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E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附件1</w:t>
      </w:r>
    </w:p>
    <w:p w14:paraId="638737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</w:pPr>
    </w:p>
    <w:p w14:paraId="4C8700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val="en-US" w:eastAsia="zh-CN"/>
        </w:rPr>
        <w:t>开封市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教</w:t>
      </w:r>
      <w:r>
        <w:rPr>
          <w:rFonts w:hint="eastAsia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  <w:t>体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系统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教学技能竞赛</w:t>
      </w:r>
    </w:p>
    <w:p w14:paraId="6D5B4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高职组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实施方案</w:t>
      </w:r>
    </w:p>
    <w:p w14:paraId="307C76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一、组织领导</w:t>
      </w:r>
    </w:p>
    <w:p w14:paraId="3A364C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开封市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总工会、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开封市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教育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组成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开封市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系统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教学技能竞赛领导小组，领导小组下设办公室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决赛评审委员会、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决赛监督委员会和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决赛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仲裁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24BB53E2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（一）办公室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设在</w:t>
      </w:r>
      <w:r>
        <w:rPr>
          <w:rFonts w:hint="eastAsia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教科文卫体工会</w:t>
      </w:r>
      <w:r>
        <w:rPr>
          <w:rFonts w:hint="default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成员由</w:t>
      </w:r>
      <w:r>
        <w:rPr>
          <w:rFonts w:hint="eastAsia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教科文卫体工会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教育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人事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单位相关人员组成，负责竞赛日常工作。</w:t>
      </w:r>
    </w:p>
    <w:p w14:paraId="04C0ED7E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（二）决赛评审委员会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成员由相关专业的全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教学名师和知名专家教授组成，独立、公正开展评审工作。</w:t>
      </w:r>
    </w:p>
    <w:p w14:paraId="444919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决赛仲裁委员会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成员由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主办方、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承办方、决赛评委会和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决赛监委会相关人员组成，负责处理赛事争议。</w:t>
      </w:r>
    </w:p>
    <w:p w14:paraId="57CFAA8C">
      <w:pPr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/>
        <w:snapToGrid/>
        <w:spacing w:afterLines="0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省赛</w:t>
      </w: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决赛时间及地点</w:t>
      </w:r>
    </w:p>
    <w:p w14:paraId="2A08651A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省赛现场决赛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拟于202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8月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洛阳理工学院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举办，具体时间及相关事项另行通知。</w:t>
      </w:r>
    </w:p>
    <w:p w14:paraId="3D9B7E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三、决赛</w:t>
      </w: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</w:rPr>
        <w:t>科目</w:t>
      </w:r>
    </w:p>
    <w:p w14:paraId="40EFA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教学技能竞赛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高职组决赛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共设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个科目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具体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如下：</w:t>
      </w:r>
    </w:p>
    <w:p w14:paraId="32AB1C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1"/>
          <w:position w:val="-1"/>
          <w:sz w:val="32"/>
          <w:szCs w:val="32"/>
          <w:highlight w:val="none"/>
          <w:lang w:eastAsia="zh-CN"/>
        </w:rPr>
        <w:t>公共基础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position w:val="-1"/>
          <w:sz w:val="32"/>
          <w:szCs w:val="32"/>
          <w:highlight w:val="none"/>
          <w:lang w:eastAsia="zh-CN"/>
        </w:rPr>
        <w:t>（含语文、数学、外语、思政、体育、美育、信息技术等公共基础课程）；</w:t>
      </w:r>
    </w:p>
    <w:p w14:paraId="447817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1"/>
          <w:position w:val="-1"/>
          <w:sz w:val="32"/>
          <w:szCs w:val="32"/>
          <w:highlight w:val="none"/>
        </w:rPr>
        <w:t>文科综合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（含5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财经商贸、5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旅游、5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文化艺术、5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新闻传播、5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教育与体育、5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公安与司法、5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公共管理与服务）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；</w:t>
      </w:r>
    </w:p>
    <w:p w14:paraId="535593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1"/>
          <w:position w:val="-1"/>
          <w:sz w:val="32"/>
          <w:szCs w:val="32"/>
          <w:highlight w:val="none"/>
        </w:rPr>
        <w:t>理工综合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（含4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农林牧渔、4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资源环境与安全、4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能源动力与材料、4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土木建筑、4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水利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装备制造、4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生物与化工、4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轻工纺织、4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食品药品与粮食、5</w:t>
      </w:r>
      <w:r>
        <w:rPr>
          <w:rFonts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交通运输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51电子与信息、52医药卫生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。</w:t>
      </w:r>
    </w:p>
    <w:p w14:paraId="1124A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参赛名额</w:t>
      </w:r>
    </w:p>
    <w:p w14:paraId="6B14383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高职组每院校每</w:t>
      </w:r>
      <w:r>
        <w:rPr>
          <w:rFonts w:eastAsia="仿宋_GB2312"/>
          <w:sz w:val="32"/>
          <w:szCs w:val="32"/>
        </w:rPr>
        <w:t>学科</w:t>
      </w:r>
      <w:r>
        <w:rPr>
          <w:rFonts w:hint="eastAsia" w:eastAsia="仿宋_GB2312"/>
          <w:sz w:val="32"/>
          <w:szCs w:val="32"/>
          <w:lang w:eastAsia="zh-CN"/>
        </w:rPr>
        <w:t>报名</w:t>
      </w:r>
      <w:r>
        <w:rPr>
          <w:rFonts w:hint="eastAsia" w:eastAsia="仿宋_GB2312"/>
          <w:sz w:val="32"/>
          <w:szCs w:val="32"/>
          <w:lang w:val="en-US" w:eastAsia="zh-CN"/>
        </w:rPr>
        <w:t>不得超过3人，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推荐每个科目第一名选手参加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省级</w:t>
      </w:r>
      <w:r>
        <w:rPr>
          <w:rFonts w:hint="eastAsia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决赛。</w:t>
      </w:r>
    </w:p>
    <w:p w14:paraId="3646D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五、省赛</w:t>
      </w: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决赛组织形式</w:t>
      </w:r>
    </w:p>
    <w:p w14:paraId="5D2639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由省教学技能竞赛领导小组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实施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分两步进行，第一步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由各初赛组织单位推荐高职组初赛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每个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科目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第一名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（与推荐的省赛奖项等次无关）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参加视频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决赛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出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高职组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每个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科目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前2</w:t>
      </w:r>
      <w:r>
        <w:rPr>
          <w:rFonts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名；第二步组织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高职组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每个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科目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前2</w:t>
      </w:r>
      <w:r>
        <w:rPr>
          <w:rFonts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名选手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</w:rPr>
        <w:t>现场决赛</w:t>
      </w:r>
      <w:r>
        <w:rPr>
          <w:rFonts w:hint="default" w:ascii="Times New Roman" w:hAnsi="Times New Roman" w:eastAsia="仿宋_GB2312" w:cs="Times New Roman"/>
          <w:kern w:val="21"/>
          <w:position w:val="-1"/>
          <w:sz w:val="32"/>
          <w:szCs w:val="32"/>
          <w:highlight w:val="none"/>
          <w:lang w:eastAsia="zh-CN"/>
        </w:rPr>
        <w:t>。</w:t>
      </w:r>
    </w:p>
    <w:p w14:paraId="45BBBF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教学视频</w:t>
      </w:r>
      <w:r>
        <w:rPr>
          <w:rFonts w:hint="default" w:ascii="Times New Roman" w:hAnsi="Times New Roman" w:eastAsia="黑体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内容及计分办法</w:t>
      </w:r>
    </w:p>
    <w:p w14:paraId="1F3EBF00">
      <w:pPr>
        <w:pStyle w:val="6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eastAsia="zh-CN"/>
        </w:rPr>
        <w:t>（一）参赛课程。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参赛课程须为近三学年选手连续主讲的教学课程；参赛课程的实际学分要求不得少于2个学分（含2个学分）。</w:t>
      </w:r>
    </w:p>
    <w:p w14:paraId="6C583D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91" w:firstLineChars="21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21"/>
          <w:sz w:val="32"/>
          <w:szCs w:val="32"/>
          <w:highlight w:val="none"/>
          <w:lang w:eastAsia="zh-CN"/>
        </w:rPr>
        <w:t>（二）视频内容。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eastAsia="zh-CN"/>
        </w:rPr>
        <w:t>选手需录制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</w:rPr>
        <w:t>一节课堂教学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eastAsia="zh-CN"/>
        </w:rPr>
        <w:t>（“无生教学”形式）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</w:rPr>
        <w:t>视频，时长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</w:rPr>
        <w:t>分钟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。评委主要从教学内容、教学组织、教学语言与教态、教学特色四个方面进行评审。具体评分细则见附件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eastAsia="zh-CN"/>
        </w:rPr>
        <w:t>视频要求为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/>
        </w:rPr>
        <w:t>MP4格式，分辨率720P以上，大小不超过1200Mb。视频中选手必须出镜，图像清晰稳定，声音清楚。教学过程须全程连续录制，不得分段录制和剪辑。</w:t>
      </w:r>
    </w:p>
    <w:p w14:paraId="0C1A68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eastAsia="zh-CN"/>
        </w:rPr>
        <w:t>（三）计分办法。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评委评分实行实名制。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选手的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得分为去掉一个最高分和一个最低分后的平均分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为确保比赛的公平公正，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/>
        </w:rPr>
        <w:t>对在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视频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/>
        </w:rPr>
        <w:t>决赛过程中出现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赛事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/>
        </w:rPr>
        <w:t>违纪违规行为的选手，将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在其得分中予以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/>
        </w:rPr>
        <w:t>扣分处理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（扣分规定见附件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/>
        </w:rPr>
        <w:t>。</w:t>
      </w:r>
    </w:p>
    <w:p w14:paraId="6EED4C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3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position w:val="-1"/>
          <w:sz w:val="32"/>
          <w:szCs w:val="32"/>
          <w:highlight w:val="none"/>
          <w:lang w:eastAsia="zh-CN"/>
        </w:rPr>
        <w:t>本方案未尽事宜，将以补充通知形式予以明确。</w:t>
      </w:r>
    </w:p>
    <w:p w14:paraId="47388E2E"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1"/>
          <w:position w:val="-1"/>
          <w:sz w:val="32"/>
          <w:szCs w:val="32"/>
          <w:highlight w:val="none"/>
          <w:lang w:eastAsia="zh-CN"/>
        </w:rPr>
      </w:pPr>
    </w:p>
    <w:p w14:paraId="4358CF00"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高职组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市级初赛“教学设计”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评分细则</w:t>
      </w:r>
    </w:p>
    <w:p w14:paraId="3A8E12FD"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高职组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市级初赛“教学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视频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评分细则</w:t>
      </w:r>
    </w:p>
    <w:p w14:paraId="0A3DB98A"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开封市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教</w:t>
      </w:r>
      <w:r>
        <w:rPr>
          <w:rFonts w:hint="eastAsia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系统202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</w:rPr>
        <w:t>年度教学技能竞赛</w:t>
      </w:r>
      <w:r>
        <w:rPr>
          <w:rFonts w:hint="default" w:ascii="Times New Roman" w:hAnsi="Times New Roman" w:eastAsia="仿宋_GB2312" w:cs="Times New Roman"/>
          <w:color w:val="000000"/>
          <w:kern w:val="21"/>
          <w:position w:val="-1"/>
          <w:sz w:val="32"/>
          <w:szCs w:val="32"/>
          <w:highlight w:val="none"/>
          <w:lang w:eastAsia="zh-CN"/>
        </w:rPr>
        <w:t>违纪违规处理办法</w:t>
      </w:r>
    </w:p>
    <w:p w14:paraId="3771AC6B">
      <w:pPr>
        <w:pStyle w:val="4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DEC913">
      <w:pPr>
        <w:keepNext w:val="0"/>
        <w:keepLines w:val="0"/>
        <w:pageBreakBefore w:val="0"/>
        <w:widowControl w:val="0"/>
        <w:tabs>
          <w:tab w:val="left" w:pos="473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附件1-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 w14:paraId="4F5503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</w:p>
    <w:p w14:paraId="6C0E4B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eastAsia="zh-CN"/>
        </w:rPr>
        <w:t>高职组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eastAsia="zh-CN"/>
        </w:rPr>
        <w:t>市级初赛</w:t>
      </w:r>
    </w:p>
    <w:p w14:paraId="6EFA4C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“教学设计”评分细则</w:t>
      </w:r>
    </w:p>
    <w:p w14:paraId="226449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outlineLvl w:val="1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8"/>
          <w:szCs w:val="28"/>
          <w:highlight w:val="none"/>
        </w:rPr>
        <w:t>（满分20分）</w:t>
      </w:r>
    </w:p>
    <w:p w14:paraId="6F97F0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 w14:paraId="0885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716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31A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4D0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14:paraId="368C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7962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教学设计</w:t>
            </w:r>
          </w:p>
          <w:p w14:paraId="7F143A4B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1BCAE221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D97C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紧密围绕立德树人根本任务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，突出课程思政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2728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7CFE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4E33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713A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5B94">
            <w:pPr>
              <w:spacing w:line="300" w:lineRule="exact"/>
              <w:ind w:firstLine="280" w:firstLineChars="100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216B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7F90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132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教学目标明确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B810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2C3A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CBA7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42B7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92AB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374BB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FFD6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8F7F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3321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3800A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D20A9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41AF7">
            <w:pPr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662D6">
            <w:pPr>
              <w:spacing w:line="30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31647F53">
      <w:pPr>
        <w:pStyle w:val="4"/>
        <w:rPr>
          <w:rFonts w:hint="default"/>
          <w:lang w:val="en-US" w:eastAsia="zh-CN"/>
        </w:rPr>
      </w:pPr>
    </w:p>
    <w:p w14:paraId="75415B91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3341720F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D706200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778119C8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0F212E73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2A09FF87">
      <w:pPr>
        <w:widowControl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2A32C1E9"/>
    <w:p w14:paraId="56399F45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1-</w:t>
      </w:r>
      <w:r>
        <w:rPr>
          <w:rFonts w:hint="eastAsia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 w14:paraId="7629C701">
      <w:pPr>
        <w:widowControl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2D89CC4F">
      <w:pPr>
        <w:widowControl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高职组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市级初赛</w:t>
      </w:r>
    </w:p>
    <w:p w14:paraId="147214E3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“教学视频”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评分细则</w:t>
      </w:r>
    </w:p>
    <w:p w14:paraId="577AEDA3">
      <w:pPr>
        <w:keepNext w:val="0"/>
        <w:keepLines w:val="0"/>
        <w:pageBreakBefore w:val="0"/>
        <w:widowControl w:val="0"/>
        <w:tabs>
          <w:tab w:val="left" w:pos="473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满分100分，占比80%，加上教学设计得分，即为选手总分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）</w:t>
      </w:r>
    </w:p>
    <w:p w14:paraId="22B85FD7">
      <w:pPr>
        <w:widowControl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01"/>
        <w:gridCol w:w="5777"/>
        <w:gridCol w:w="897"/>
      </w:tblGrid>
      <w:tr w14:paraId="30B3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67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390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5A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评测要求</w:t>
            </w:r>
          </w:p>
        </w:tc>
        <w:tc>
          <w:tcPr>
            <w:tcW w:w="49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97A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 w14:paraId="2E37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B53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课堂</w:t>
            </w:r>
          </w:p>
          <w:p w14:paraId="2ED046D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6E63B6A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D73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5A47CE0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 w14:paraId="1F8279B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8B9F07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贯彻立德树人的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根本任务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突出课程思政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912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611C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879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5B8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550534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109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77CB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97B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A03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01688D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620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48C53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7E5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DEF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0F1ABA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3CE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39C3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8E6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346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BA24E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C24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 w14:paraId="5ECE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B0C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6BB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321FF61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 w14:paraId="3B8877B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0FAA07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突出以学生为中心，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安排合理，方法运用灵活、恰当，教学设计方案体现完整。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FD3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3ACCE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755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475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F3224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246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632BD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EB8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6F4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51FA5D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9B15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1654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0CD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B8B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B02B02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809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00A8A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CFF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022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96ED1B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A17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5C66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A9B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069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语言</w:t>
            </w:r>
          </w:p>
          <w:p w14:paraId="76B293C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教态</w:t>
            </w:r>
          </w:p>
          <w:p w14:paraId="486ED45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A080A7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语言清晰、流畅、准确、生动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、发音标准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，语速节奏恰当。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882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FD4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BD8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E15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2673A7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2EF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1F85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522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72F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FCB08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F94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63AF4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B72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1E3088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14:paraId="2F13F5A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特色</w:t>
            </w:r>
          </w:p>
          <w:p w14:paraId="6083A29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F4C7E"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1D5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</w:tbl>
    <w:p w14:paraId="5AA5938F"/>
    <w:p w14:paraId="2382CD0D">
      <w:pPr>
        <w:keepNext w:val="0"/>
        <w:keepLines w:val="0"/>
        <w:pageBreakBefore w:val="0"/>
        <w:widowControl w:val="0"/>
        <w:tabs>
          <w:tab w:val="left" w:pos="473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附件1-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6DBE90E3">
      <w:pPr>
        <w:pStyle w:val="4"/>
        <w:rPr>
          <w:rFonts w:hint="default"/>
          <w:lang w:val="en-US" w:eastAsia="zh-CN"/>
        </w:rPr>
      </w:pPr>
    </w:p>
    <w:p w14:paraId="205CBDBB">
      <w:pPr>
        <w:overflowPunct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  <w:t>开封市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教</w:t>
      </w:r>
      <w:r>
        <w:rPr>
          <w:rFonts w:hint="eastAsia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  <w:t>体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系统202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</w:rPr>
        <w:t>年度教学技能竞赛</w:t>
      </w:r>
    </w:p>
    <w:p w14:paraId="04B8736B">
      <w:pPr>
        <w:overflowPunct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21"/>
          <w:position w:val="-1"/>
          <w:sz w:val="44"/>
          <w:szCs w:val="44"/>
          <w:highlight w:val="none"/>
          <w:lang w:eastAsia="zh-CN"/>
        </w:rPr>
        <w:t>违纪违规处理办法</w:t>
      </w:r>
    </w:p>
    <w:p w14:paraId="5AD0A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2A3C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教学设计和课堂教学节段PPT中出现选手姓名、所属学校、所属地区等个人信息泄露的，酌情扣0.5—2分。其中：泄露信息数量在1-5个的扣0.5分；数量在5-10个的扣1分；数量在11个及以上的扣1.5分；存在驳回修改后仍有再犯行为的，扣2分。</w:t>
      </w:r>
    </w:p>
    <w:p w14:paraId="61AC76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2.教学设计和课堂教学节段PPT中，地图中存在横图、竖图使用不当、不规范的，扣1分；存在领土、九段线缺失等主权相关问题的，扣2分。</w:t>
      </w:r>
    </w:p>
    <w:p w14:paraId="6A005B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3.教学展示过程中出现选手姓名、所属学校、所属地区等个人信息泄露的，个人信息泄露次数在1—2次的扣0.5分；3次及以上的，扣2分。</w:t>
      </w:r>
    </w:p>
    <w:p w14:paraId="092569A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4.扰乱竞赛现场秩序的，酌情扣0.5—2分，情节特别严重的，取消选手参赛资格或取消选手竞赛成绩。</w:t>
      </w:r>
    </w:p>
    <w:p w14:paraId="4A3376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对于参赛材料不符合报送要求，存在知识点角度单一（5个学时覆盖的学科课型和年级单一），内容和结构逻辑高度雷同，恶意抄袭等侵犯他人知识产权成果等违反教学规律行为的，将由决赛评审委员会视情况予以扣分处理。情节特别严重的，取消选手参赛资格或取消选手竞赛成绩。</w:t>
      </w:r>
    </w:p>
    <w:p w14:paraId="412CE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6.教学设计和课堂教学过程中，选手阐释、讲解存在政治立场与意识形态问题的，取消选手参赛资格或取消选手竞赛成绩。</w:t>
      </w:r>
    </w:p>
    <w:p w14:paraId="3B2D61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7.其他违纪违规情况。</w:t>
      </w:r>
    </w:p>
    <w:p w14:paraId="7D016AC5">
      <w:pPr>
        <w:numPr>
          <w:ilvl w:val="0"/>
          <w:numId w:val="0"/>
        </w:numPr>
        <w:overflowPunct/>
        <w:spacing w:line="560" w:lineRule="exact"/>
        <w:ind w:firstLine="640" w:firstLineChars="200"/>
        <w:sectPr>
          <w:pgSz w:w="11906" w:h="16838"/>
          <w:pgMar w:top="2098" w:right="1474" w:bottom="1701" w:left="158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违纪违规情况经决赛评审委员会认定后予以处理。</w:t>
      </w:r>
    </w:p>
    <w:p w14:paraId="3ADF2504"/>
    <w:p w14:paraId="78CBB9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54C60"/>
    <w:rsid w:val="01F54C60"/>
    <w:rsid w:val="36B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1103</Words>
  <Characters>1171</Characters>
  <Lines>0</Lines>
  <Paragraphs>0</Paragraphs>
  <TotalTime>0</TotalTime>
  <ScaleCrop>false</ScaleCrop>
  <LinksUpToDate>false</LinksUpToDate>
  <CharactersWithSpaces>1171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2025-06-16T06:30:00Z</dcterms:created>
  <dc:creator>阳子伢</dc:creator>
  <cp:lastModifiedBy>阳子伢</cp:lastModifiedBy>
  <dcterms:modified xsi:type="dcterms:W3CDTF">2025-06-16T06:46:26Z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33AB6454F72E49D6826F8E689CA3A0BB_11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