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3B9466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7AB60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3C373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0"/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kern w:val="21"/>
                <w:sz w:val="24"/>
                <w:szCs w:val="24"/>
                <w:lang w:val="en-US" w:eastAsia="zh-CN" w:bidi="ar-SA"/>
              </w:rPr>
              <w:t>第六章 固定资产系统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54C129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CC27B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DC91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【教学目的与要求】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1B9745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4399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1DA69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描述固定资产系统初始化的基本流程与方法；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BFE844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DE1E3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43512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能够应用卡片录入、卡片管理的基本方法。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8776AE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5BC4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026F3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【教学重难点】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3C8096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01C8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8746925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教学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</w:rPr>
              <w:t>重点：卡片录入、计提折旧。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EC8E7F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3BAA9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BEB57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教学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</w:rPr>
              <w:t>难点：固定资产盘点业务处理。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8F4541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35341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03DE4B8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【案例导入】某制造业企业为提升固定资产管理效率，决定升级会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E1F773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B50F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87AC0A8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计信息系统中的固定资产模块。该企业固定资产种类繁多，包括生产设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8F37C8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7AAC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3961C2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备、办公家具、运输工具等，原值总计上亿元，且分布在多个生产基地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8F3E40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500E7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4AD4195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和办公区域。此前采用手工记账与简单电子表格结合的管理方式，存在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1579B3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3FA06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6A59DF5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数据更新不及时、账实不符、折旧计算误差等问题，导致财务报表准确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CA11B6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5FFD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C4F1D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性受到影响，也不利于企业进行资产优化配置和成本控制。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33D3A0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F6AD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2794C5B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FF0000"/>
                <w:kern w:val="21"/>
                <w:sz w:val="24"/>
                <w:szCs w:val="24"/>
                <w:lang w:val="en-US" w:eastAsia="zh-CN" w:bidi="ar-SA"/>
              </w:rPr>
              <w:t>【课程思政】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企业升级固定资产系统，本身就是一种创新举措，体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740E4B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75D76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3FF6FEC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现了企业适应时代发展、追求进步的精神。在教学中，引导学生认识到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18EB41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DC5AC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257457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信息技术的发展对会计工作的影响，鼓励他们积极学习新知识、新技能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C1593C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6B03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05B550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，培养创新思维。让学生明白，只有不断创新，才能提高工作效率和质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3AD05C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ACE3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F0748F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量，适应会计行业的变革。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2A3FAC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A0BF1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F4645C9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第一节 概述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20A364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9F5BC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7B5840C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固定资产是指企业为生产商品、提供劳务、出租或经营管理而持有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90432B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8619C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61A6F5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的，使用寿命超过一个会计年度的有形资产。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2F779E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F2463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9EC0969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固定资产的数量和质量直接决定了企业的生产能力和生产效率。先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9E6C42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67D49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963DE4E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进的生产设备可以提高产品的产量和质量，降低生产成本，增强企业的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2AD319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A6B7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7F08A69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市场竞争力。案例中企业升级固定资产系统，也是为了更好地管理固定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3C0AA5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2F1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D8EC15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资产，确保其正常运行，从而保障生产经营活动的顺利进行。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F05BCF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72C1D6EF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25182B03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5867B0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0505200">
            <w:p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commentReference w:id="1"/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固定资产系统主要完成企业固定资产日常业务的核算和管理，生成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557A4C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8C16A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FD9420E">
            <w:pP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固定资产卡片，按月反映固定资产的增加、减少、原值变化及其他变动，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905310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F35D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242499D">
            <w:pP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21"/>
                <w:sz w:val="24"/>
                <w:szCs w:val="24"/>
                <w:lang w:val="en-US" w:eastAsia="zh-CN" w:bidi="ar-SA"/>
              </w:rPr>
              <w:t>按月计提折旧，生成记账凭证，输出相关的报表和账簿。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4A307D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271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442E1D7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前提条件：启用固定资产模块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D2DFC0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65256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F0458C0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启用日期：2023年1月1日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EF832B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CE7DB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8B399C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4752975" cy="3553460"/>
                  <wp:effectExtent l="0" t="0" r="9525" b="8890"/>
                  <wp:docPr id="1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355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E8448F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41CF9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C89B93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commentReference w:id="2"/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第二节 系统初始化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E51F90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9256D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0CB3A1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固定资产系统的初始化，是根据单位的具体情况，建立一个符合企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65BD7B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30C74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8A29124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业财务工作要求的固定资产账套的过程。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D884EB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BB7DD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09AA305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固定资产系统在初次使用时，必须经过初始化，才能用于固定资产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BF8DEC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D7210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664F5B7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的日常管理。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9CE41E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63CD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52FD6E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固定资产系统初始化工作的内容包括建立固定资产账套和基础设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204AC8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5C2C1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1A6F010">
            <w:pP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置。其中，建立固定资产账套包括账套的启用日期、主要折旧方法和折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D495F0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D9DF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E170A33">
            <w:pP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旧分配周期、资产编码等项设置；基础设置包括卡片项目和样式、折旧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5B20E5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9B37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E4B5899">
            <w:pP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方法、部门、资产分类、使用情况、增减方式等项设置。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06CABF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6E818B4D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4ECBC590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3D6429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1E97955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固定资产管理系统的业务流程如图：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D6B234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CBE1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724C3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3789680" cy="2580640"/>
                  <wp:effectExtent l="0" t="0" r="1270" b="10160"/>
                  <wp:docPr id="1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680" cy="258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8878E7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F818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994C913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6.2.1建立固定资产账套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43AE9F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D20D5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9FA4B8E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1.单击选项，弹出第一次初始化设置，点击“是”。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CD3C5F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E8A8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4AD412E">
            <w:pPr>
              <w:ind w:firstLine="42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3762375" cy="1581150"/>
                  <wp:effectExtent l="0" t="0" r="9525" b="0"/>
                  <wp:docPr id="1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74BD9F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B3DB9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BC43B9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snapToGrid w:val="0"/>
                <w:kern w:val="21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点击“我同意”，进入初始化设置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240C9E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FF2A4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1436CD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4029075" cy="2648585"/>
                  <wp:effectExtent l="0" t="0" r="9525" b="18415"/>
                  <wp:docPr id="13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BA094C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7A7D1CC6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4B7DF818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3B0310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99FFD6B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3"/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3.启用月份：2023年1月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7A5A9E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E2F46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4D95C4A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141470" cy="2365375"/>
                  <wp:effectExtent l="0" t="0" r="11430" b="15875"/>
                  <wp:docPr id="123" name="图片 6" descr="174902523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6" descr="17490252341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470" cy="236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5E29CA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C143E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328A15A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4.本账套主要折旧方法：平均年限法（一）。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5D4ED5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652B6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41F3656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508500" cy="2364740"/>
                  <wp:effectExtent l="0" t="0" r="6350" b="16510"/>
                  <wp:docPr id="119" name="图片 7" descr="1749025279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7" descr="17490252792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0" cy="236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30AE41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C95C7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A85F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5.资产级别编码方式（编码长度）：</w:t>
            </w:r>
            <w:r>
              <w:rPr>
                <w:rFonts w:hint="eastAsia" w:ascii="宋体" w:hAnsi="宋体" w:cs="宋体"/>
                <w:snapToGrid w:val="0"/>
                <w:kern w:val="21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112，固定资产编码方式：自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A0ECD5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385B0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EEE5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动编码；类别编码+部门编号+序号，序号长度：</w:t>
            </w:r>
            <w:r>
              <w:rPr>
                <w:rFonts w:hint="eastAsia" w:ascii="宋体" w:hAnsi="宋体" w:cs="宋体"/>
                <w:snapToGrid w:val="0"/>
                <w:kern w:val="21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873797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D79EE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752C7AF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564380" cy="2381885"/>
                  <wp:effectExtent l="0" t="0" r="7620" b="18415"/>
                  <wp:docPr id="125" name="图片 8" descr="174902534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8" descr="17490253445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8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D17117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6D05B4ED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2FA26A5A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7F229E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C74DEBD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6.固定资产对账科目：1601固定资产；累计折旧对账科目：1602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0AD002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4FE1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F42CC57">
            <w:pP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累计折旧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F478B9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6104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C630B8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518025" cy="2840990"/>
                  <wp:effectExtent l="0" t="0" r="15875" b="16510"/>
                  <wp:docPr id="126" name="图片 9" descr="1749025465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9" descr="17490254652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025" cy="284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C7F541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96F8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2C5D245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7.单击“下一步”按钮，打开“初始化账套向导——完成”对话框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C0598E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4C3D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BD5222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349750" cy="2711450"/>
                  <wp:effectExtent l="0" t="0" r="12700" b="12700"/>
                  <wp:docPr id="128" name="图片 10" descr="174902550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0" descr="17490255050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0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68A0E6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0E87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4EEF45D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到最后一步后，点击完成，显示账套已建立完毕。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F4B7EC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A19F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19832A5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【补充说明】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B12699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FB1A5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80D0C97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选择自动编码的好处是，除了录入卡片的时候方便快捷以外，更重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3111BF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94C39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2171BF3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要的是便于资产管理。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5BDC54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7D835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7F37833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财务接口只有在存在对应的账务系统的情况下才可以操作，“对账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566EAD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972ED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F7D4A64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”是指把固定资产系统内所有资产的原值、累计折旧金额同总账系统中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7E2BC7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07CAF04E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6E36A7F5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42E69A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BCFD30A">
            <w:pP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的“固定资产”科目以及“累计折旧”科目的余额互相核对，看金额是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EB3C05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CE680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32801AD">
            <w:pP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否相等。可以在系统运行中的任何时机执行对账功能，如果对账不平，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CB4172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A02DB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94E62A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应注意予以调整。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6AF304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3BFD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588FA5C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固定资产和累计折旧的对账科目只能选择一级科目。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FAC785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B45F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55960D7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6.2.2选项设置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47EFB0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B52F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B1B0B5F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根据下表设置固定资产系统参数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FE7454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781E6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49841B1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658995" cy="1431925"/>
                  <wp:effectExtent l="0" t="0" r="8255" b="15875"/>
                  <wp:docPr id="132" name="图片 11" descr="1749028372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1" descr="17490283729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99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083B02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958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5DA4A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1.在U8企业应用平台，依次选择业务工作-财务会计-固定资产-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B4EE29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55112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059A5E3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设置-选项，打开“选项”窗口。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550B5E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2BA4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2D54BCC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2.单击“与财务系统接口”页签，单击“编辑”按钮，填入缺省入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78C103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45C79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6C4FE6D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账科目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A0A4AD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B6E71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71E613F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4846955" cy="3444875"/>
                  <wp:effectExtent l="0" t="0" r="10795" b="3175"/>
                  <wp:docPr id="13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955" cy="344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670A21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52B347A1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586E83F8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6BEC4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2F6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4"/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3.单击“其他”页签，单击“编辑”按钮，进行修改。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A472DC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42E31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08D1E0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4415790" cy="4140835"/>
                  <wp:effectExtent l="0" t="0" r="3810" b="12065"/>
                  <wp:docPr id="12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790" cy="414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A390E2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985D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FD28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6.2.3初始设置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11FB91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0F2B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D894FDD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snapToGrid w:val="0"/>
                <w:kern w:val="21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设置部门对应折旧科目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8AE6F0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5A82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4595D7F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按照受益原则，按使用部门或资产类别将固定资产折旧计入成本费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8CD3DD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5239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F403922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用。若按照使用部门归集，则在此处设置对应的折旧入账科目。录入固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278959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92ABF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01AC1E6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定资产卡片时，该科目自动显示在卡片中。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95BFF0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1DD33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22B38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借：制造费用（生产车间固定资产折旧）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A50626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2C1DB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B8F089F">
            <w:pPr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       管理费用（行政管理部门、财务部固定资产折旧）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B1C78F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A3E4F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F65600D">
            <w:pPr>
              <w:ind w:firstLine="960" w:firstLineChars="4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销售费用（专设销售部固定资产折旧）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FE9E3E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0EFC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09C8A7F">
            <w:pPr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       贷：累计折旧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E30583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10FA8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9805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（1）在U8企业应用平台，依次选择业务工作-财务会计-固定资产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72CE32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12B0D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EBD8820">
            <w:pP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-设置-部门对应折旧科目，打开“部门对应折旧科目”窗口。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C4D088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89D9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A53B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（2）依次点开“行政部”“财务部”等部门，单击工具栏的“修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0156EF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37280AE9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63C89456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5BC145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CFA33EA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5"/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改”按钮，录入对应的折旧科目。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117378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8DF05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9A7EE1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4330065" cy="1997075"/>
                  <wp:effectExtent l="0" t="0" r="13335" b="3175"/>
                  <wp:docPr id="12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065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E1E073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9FA49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C0F84A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snapToGrid w:val="0"/>
                <w:kern w:val="21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资产类别设置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6ED49E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D7EA2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724FB6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固定资产的品类繁多，规格不一。要强化固定资产管理，及时准确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2E65FF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CBD7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135A6FB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做好固定资产核算，就必须科学的做好固定资产的分类，为核算和统计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5C014A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5C11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401F620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管理提供依据。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1D4BEF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F0AE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368F67B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资产类别的设置应该在折旧方法定义和卡片项目、卡片样式的设置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F8E7A4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98EA7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ED06FA0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以后进行。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CBB719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BB941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D002222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首先单击“资产类别”选项，点击添加，进入单张视图界面，进行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C44139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5C3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596BFED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 xml:space="preserve">信息增加。     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CBB6C5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E77F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BCD1C3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4371340" cy="1689735"/>
                  <wp:effectExtent l="0" t="0" r="10160" b="5715"/>
                  <wp:docPr id="12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34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1A2EA7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8B6F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F83F50F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3.设置增减方式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DD1912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5F21D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5E580C4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资产的增减方式用于确定资产的计价原则以及处理原则。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E2ACD1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AF1DA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EC41EAE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增加方式：直接购入、投资者投入、捐赠、盘盈、在建工程转入、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0A678E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98DFF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B5529B5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融资租入等；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15C9FE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5264A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AC6642B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减少方式：出售、盘亏、投资转出、捐赠转出、报废、毁损、融资。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F9355B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5B782941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6F375885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4D0982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3DD7697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6"/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租出等。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4A726C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D287E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D8C81F5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系统已有的增减方式，现在需要对增减方式对应科目的设置按照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FBDCB7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FF1C2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61ECD78">
            <w:pPr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【表格6-6】进行操作。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41C67D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5F131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13A444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3609340" cy="4071620"/>
                  <wp:effectExtent l="0" t="0" r="10160" b="5080"/>
                  <wp:docPr id="13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340" cy="407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D08A44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FB92A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4960863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设置增减方式的对应入账科目，是为了在生成相关凭证时可以自动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EF10F8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3063E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69448D4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填入相关科目。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7B00C2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7B684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76A268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4314190" cy="3050540"/>
                  <wp:effectExtent l="0" t="0" r="10160" b="16510"/>
                  <wp:docPr id="10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190" cy="305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FC3948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0AB2574D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6F0D4C22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02A7A1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0C8A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7"/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6.2.4录入原始卡片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FF728F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1103F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16843EC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资料卡片是登记固定资产各种资料的卡片，是对固定资产进行明细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E8FD09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C2D5D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C09F807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分类核算的一种账簿形式。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17F6FB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32C34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C9054C6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固定资产从进入企业开始到退出企业的整个生命周期所发生的全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DC41F4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608E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A6D0BEF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部情况，都要在卡片上予以记载。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9A95C8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DCB86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AA94B34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(1)在U8企业应用平台，依次选择“业务工作→财务会计→固定资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09C3CD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5DE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7981657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产→卡片→录入原始卡片”命令，打开“固定资产类别档案”窗口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E8E5EA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E07C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556C427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658360" cy="1805305"/>
                  <wp:effectExtent l="0" t="0" r="8890" b="4445"/>
                  <wp:docPr id="99" name="图片 18" descr="174903105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8" descr="17490310520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6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C4ABA2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74D00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8F3705F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）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根据固定资产类别，进入“固定资产卡片”编辑页面。接着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E391F5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D550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E899382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根据实验资料，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依次输入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“固定资产名称”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“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增加方式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”“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使用状况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”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D42DEA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4E472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D46BB98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“使用部门”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“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开始使用日期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”“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原值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”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等信息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81D2AF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8DEC6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A91DA42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659630" cy="2357755"/>
                  <wp:effectExtent l="0" t="0" r="7620" b="4445"/>
                  <wp:docPr id="101" name="图片 19" descr="1749031276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9" descr="17490312765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630" cy="235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D16025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1573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868E230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）查询录入结果。在固定资产系统，执行“卡片→卡片管理”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FD065B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89E2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588096F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命令，打开“查询条件选择-卡片管理”窗口，单击“确定”按钮，即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D9D850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B6098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89C386B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可查询所有原始卡片信息。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AEBBEB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19078B92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467E9915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345825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AE1A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8"/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与总账系统进行期初对账。在固定资产系统，执行“资产对账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B4D045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0B751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0D09C1E">
            <w:pPr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→对账”命令，打开“对账条件”对话框，勾选“1601固定资产”“1602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81C29B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66A8E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D4A8ACD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累计折旧”。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E5E84B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6AD9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61DEB4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3429000" cy="2011680"/>
                  <wp:effectExtent l="0" t="0" r="0" b="7620"/>
                  <wp:docPr id="97" name="图片 20" descr="1749031462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20" descr="17490314626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845905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3DADD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C9DC7A5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660900" cy="1262380"/>
                  <wp:effectExtent l="0" t="0" r="6350" b="13970"/>
                  <wp:docPr id="94" name="图片 21" descr="1749031492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1" descr="17490314927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650576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128F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EEB345E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【提示】如果对账结果不平衡，应分别检查总账期初余额（固定资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90138D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C3F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6E2620B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产、累计折旧）和固定资产系统中每张原始卡片的原值及累计折旧。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A41F8F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906C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4F2B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6.2.5卡片管理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46CEB5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2B6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0F9338F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卡片管理可以实现包括卡片修改、卡片删除、卡片打印、卡片查询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96848E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2A6D1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41CD724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在内的综合管理功能。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E766A5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7682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79B361D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4603115" cy="488950"/>
                  <wp:effectExtent l="0" t="0" r="6985" b="6350"/>
                  <wp:docPr id="9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11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35498E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C0AB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F57B7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(1)在U8企业应用平台，依次选择“业务工作→财务会计→固定资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EAB8F4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5557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BF20308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产→卡片→卡片管理”命令，打开“查询条件选择-卡片管理”窗口，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A761DE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31A2D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B2AAA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单击“确定”按钮，打开固定资产原始卡片列表。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4DE98B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040DA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C07B22F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(2)双击卡片编号“00006”,打开“固定资产卡片”窗口，点击工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DC5EB8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2B3AC98F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51DA9F2E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34FD47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5118C0C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9"/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具栏的“修改”按钮，将分拣机的“使用状况”栏改为“大修理停用”,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764B38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05BBA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60E3D15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单击“保存”按钮。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B8A7CE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B02E0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3AC6F7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3888740" cy="2099310"/>
                  <wp:effectExtent l="0" t="0" r="16510" b="15240"/>
                  <wp:docPr id="9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74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E59A44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3E68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B150E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commentReference w:id="10"/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【提示】月末结账后，原值、使用部门、使用状况、累计折旧、净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A08DE1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003F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741E0A0">
            <w:pP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残值、折旧方法、使用年限、资产类别各项目不能通过卡片修改功能改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7466CF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C91E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5DE938A">
            <w:pP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变，只能通过变动单或评估单调整。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39F92B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0B95B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715770F"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第三节 业务处理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6EBFEC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F1F85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031EE60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snapToGrid w:val="0"/>
                <w:kern w:val="21"/>
                <w:sz w:val="24"/>
                <w:szCs w:val="24"/>
                <w:lang w:val="en-US" w:eastAsia="zh-CN"/>
              </w:rPr>
              <w:t>6.3.1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固定资产增加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D12427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D48A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2EF692B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固定资产增加，是指固定资产管理系统启用以后，企业新增加了固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3E1950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A063D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0AB61EB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定资产，反映到操作上，就是新卡片录入。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C095AA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EE4A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2191E88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新卡片和原始卡片的区别在于：新卡片的录入日期中的年份和月份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C00C21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0B0A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98A885F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一定是等于资产开始使用日期的年份和月份，同时晚于系统启用日期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91BD46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28130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352A1D2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的，而原始卡片的录入日期中的年份或者月份是晚于资产开始使用日期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1D1EF1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08F4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0234AF0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的，同时资产开始使用的日期也早于系统启用的日期。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39C0C2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220D9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4EBB91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028440" cy="2154555"/>
                  <wp:effectExtent l="0" t="0" r="10160" b="17145"/>
                  <wp:docPr id="98" name="图片 24" descr="174908438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24" descr="174908438204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4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A3727B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66BFE4C1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38025429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470569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3C34030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在操作中可以看到新增卡片和原始卡片录入界面是一样的，但有几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07C677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0D8BB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49DD86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点需要注意：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AA987C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990C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D62046D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napToGrid w:val="0"/>
                <w:kern w:val="21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系统自动把本次操作注册登陆的日期作为这项固定资产的开始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2C0E96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7764E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BA2C713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使用日期。新增的固定资产，必须再开始使用的当月录入卡片。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788D4A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E27E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D0DC03A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napToGrid w:val="0"/>
                <w:kern w:val="21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会计准则规定，新增加的固定资产第一个月不提折旧，操作时间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794CB6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2878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4CA4906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上要放在当月计提折旧以后处理为好。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8E5EC9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721C4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C90E536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napToGrid w:val="0"/>
                <w:kern w:val="21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新增的固定资产需要入账，需要进行制单操作。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862251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A526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7F45BE3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（1）立即制单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DC0CA9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E541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10680C6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（2）批量制单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777E0E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31CA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10C7AA4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6，3.3批量制单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4C2F3B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219BE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8F57BC1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批量制单的业务类型有：计提折旧、邢增资产、减少资产、原值增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E28699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6960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22F102C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加、原值减少、累计折旧调整、类别调整、计提减值准备、转回减值准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FE37EF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7C082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ED46DAF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备、增值税调整和评估资产。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1AA966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8C135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5C37803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(1)在U8企业应用平台，依次选择“业务工作→财务会计→固定资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1593C5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8DCA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E539D93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产→凭证处理→批量制单”命令，打开“查询条件-批量制单”对话框，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572BE6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5E549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7515200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单击“确定”按钮，打开“批量制单”窗口，双击第一行的“选择”栏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B903BA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6C70D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FDE87B8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660265" cy="1308735"/>
                  <wp:effectExtent l="0" t="0" r="6985" b="5715"/>
                  <wp:docPr id="88" name="图片 25" descr="1749087799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25" descr="174908779990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26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88BCE0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346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3A297AA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(2)点击“制单设置”页签，“凭证类别”下拉框选择“付款凭证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5B11C2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7AFC5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E0C1E2D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662805" cy="1637665"/>
                  <wp:effectExtent l="0" t="0" r="4445" b="635"/>
                  <wp:docPr id="87" name="图片 26" descr="174908787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6" descr="174908787414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80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98FB0C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0D163806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666BAF65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5F50D9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440D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11"/>
            </w:r>
            <w:r>
              <w:rPr>
                <w:rFonts w:hint="eastAsia"/>
              </w:rPr>
              <w:t>(3)单击工具栏的“凭证”按钮，系统生成一张记账凭证。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8DD493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ABD2F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34CF08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3886200" cy="2101850"/>
                  <wp:effectExtent l="0" t="0" r="0" b="12700"/>
                  <wp:docPr id="89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b="6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107E78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0BA5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5C00A6D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6.3.3变动单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03B3E1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2F1E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693E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录入错误导致的卡片修改需要通过“卡片管理”完成，正常的资产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1C566A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B7035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A352D1C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变动需要通过“变动单”处理。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8DEC42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34A40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EADB246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以下变动单须生成凭证：原址增加、原值减少、累计折旧调整、类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A07639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3AA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495C2C1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别调整、计提减值准备、转回减值准备、增值税调整。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621B4E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6ECA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5800E61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656455" cy="2042795"/>
                  <wp:effectExtent l="0" t="0" r="10795" b="14605"/>
                  <wp:docPr id="86" name="图片 28" descr="174908825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8" descr="174908825128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45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592EDB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B819D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5133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6.3.4计提减值准备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EF3F30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8BFE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E40675C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根据企业会计准则的规定，企业在资产负债表日应当判断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资产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是否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970B20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4889A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6C2AA83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存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在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可能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发生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减值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的迹象。存在减值迹象的，应当估计其可收回金额，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0918C3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A1939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2055680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然后将可收回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金额与其账面价值相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比较。资产的可收回金额低于其账面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A8ADAB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AE9DC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1AC5A08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价值的，应当将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资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产的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账面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价值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减记至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可收回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金额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,减记的金额确认为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602903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7C3EB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74CD9C2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资产减值损失，计入当期损益。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固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定资产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减值损失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一经确认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在以后会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F5649F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68D0E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BAF5612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计期间不得转回。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03E5FF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50A1057B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236EE24A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681CEC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A01618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12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drawing>
                <wp:inline distT="0" distB="0" distL="114300" distR="114300">
                  <wp:extent cx="4250055" cy="2265045"/>
                  <wp:effectExtent l="0" t="0" r="17145" b="1905"/>
                  <wp:docPr id="90" name="图片 29" descr="174908866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9" descr="174908866215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7937DF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73060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93A37F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265930" cy="2651125"/>
                  <wp:effectExtent l="0" t="0" r="1270" b="15875"/>
                  <wp:docPr id="91" name="图片 30" descr="1749088676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30" descr="174908867686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930" cy="265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942A75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E2C4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3E5E8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6.3.5计提本月折旧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D739B3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C82B3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D5894E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我国会计准则中可选用的折旧方法包括年限平均法、工作量法、双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07BDD9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17299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23B682D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倍余额递减法和年数总和法。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EFD56E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7F85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0AB9549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1.年限平均法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4514C5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895B4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15C543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659630" cy="2241550"/>
                  <wp:effectExtent l="0" t="0" r="7620" b="6350"/>
                  <wp:docPr id="92" name="图片 31" descr="10c362878d6fb0bf62993051ab6d8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31" descr="10c362878d6fb0bf62993051ab6d89a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63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538C8A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1D5869DE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28A8EF1A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7E7FD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C688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13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2.工作量法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128C09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71BFA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E98CDF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657090" cy="1734185"/>
                  <wp:effectExtent l="0" t="0" r="10160" b="18415"/>
                  <wp:docPr id="93" name="图片 32" descr="7cd8540d8bab615f5e777a09050d7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32" descr="7cd8540d8bab615f5e777a09050d7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09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9AA123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A7D7C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F9A14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3.双倍余额递减法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D3E3BE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9F8B6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C2B8E4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432935" cy="2449830"/>
                  <wp:effectExtent l="0" t="0" r="5715" b="7620"/>
                  <wp:docPr id="140" name="图片 33" descr="de5e3fb3e892cd48790ff0acabcb4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33" descr="de5e3fb3e892cd48790ff0acabcb44b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935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946D73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2D7C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B10F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4.年数总和法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D1A372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E216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380C03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547870" cy="1656715"/>
                  <wp:effectExtent l="0" t="0" r="5080" b="635"/>
                  <wp:docPr id="148" name="图片 34" descr="1749089468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34" descr="174908946821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87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7E61AF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50388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DA0DA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固定资产应当按月计提折旧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：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2F284D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4C938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7BB6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当月增加的固定资产，当月不计提折旧，从下月起计提折旧；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5FD529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EA0ED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BFFB522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当月减少的固定资产，当月仍计提折旧，从下月起不计提折旧。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CDA245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F5BEA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6468435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【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速记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】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提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也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下月</w:t>
            </w: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不提也下月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148FF3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3FBE944D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74478554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1CE53C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2D1A83F">
            <w:pPr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14"/>
            </w:r>
            <w:r>
              <w:rPr>
                <w:rFonts w:hint="eastAsia"/>
                <w:lang w:val="en-US" w:eastAsia="zh-CN"/>
              </w:rPr>
              <w:t xml:space="preserve">    固定资产计提折旧的步骤：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D65A2D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031CF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F0263AD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(1)2023年1月31日，由赵凯杰(W02)登录企业应用平台。在U8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B20119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7EB29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CA14D65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企业应用平台，依次选择“业务工作→财务会计→固定资产→折旧计提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4CC896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5553E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90413FA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→计提本月折旧”命令，系统提示“是否要查看折旧清单?”,单击“是”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92961C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B9291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A32F64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140200" cy="1565910"/>
                  <wp:effectExtent l="0" t="0" r="12700" b="15240"/>
                  <wp:docPr id="143" name="图片 35" descr="1749089766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35" descr="174908976649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A3ED16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78E2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411CAFC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(2)单击“是”按钮，打开“折旧清单”窗口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384EC9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8E6B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11EA80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3803015" cy="2420620"/>
                  <wp:effectExtent l="0" t="0" r="6985" b="17780"/>
                  <wp:docPr id="145" name="图片 36" descr="1749089819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36" descr="174908981996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015" cy="24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A2E9A8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659E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31E4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(3)单击“退出”按钮，系统提示“计提折旧完成!”,如图6-39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AB46AD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ACCAC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F746D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所示。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1F18C4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97CF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D19F7C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235835" cy="1507490"/>
                  <wp:effectExtent l="0" t="0" r="12065" b="16510"/>
                  <wp:docPr id="135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C08663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C2D3B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09E7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(4)在固定资产系统，依次选择“凭证处理→批量制单”命令，打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E4BAF3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06367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AACEAFB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开“查询条件-批量制单”对话框，单击“确定”按钮，打开“批量制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6820C3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57F270FF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3851D287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47B41A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35AD05E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15"/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单窗口，双击第1行的“选择”栏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。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97E845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1DF12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0985F9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4017010" cy="1261110"/>
                  <wp:effectExtent l="0" t="0" r="2540" b="15240"/>
                  <wp:docPr id="134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01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4CD1E1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E699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5A6A6D2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(5)点击“制单设置”页签，“凭证类别”下拉框选择“转账凭证”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4C7B76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EAE18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5B805C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243705" cy="2070100"/>
                  <wp:effectExtent l="0" t="0" r="4445" b="6350"/>
                  <wp:docPr id="144" name="图片 39" descr="1749090139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39" descr="174909013913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705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341DFE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5CC6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F1B9EC1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(6)单击工具栏的“凭证”按钮，系统生成一张记账凭证，单击“保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EF5C3B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66F54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5355572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存”按钮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708CAE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29464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12F8D9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3797935" cy="2226310"/>
                  <wp:effectExtent l="0" t="0" r="12065" b="2540"/>
                  <wp:docPr id="139" name="图片 40" descr="174909018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40" descr="174909018888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35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0E949A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5E63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4A942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firstLine="480" w:firstLineChars="200"/>
              <w:jc w:val="left"/>
              <w:textAlignment w:val="baseline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FF0000"/>
                <w:kern w:val="21"/>
                <w:sz w:val="24"/>
                <w:szCs w:val="24"/>
                <w:lang w:val="en-US" w:eastAsia="zh-CN" w:bidi="ar-SA"/>
              </w:rPr>
              <w:t>【情感升华】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将“每天进步一点点，不会被加速折旧”化作求学路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32EE29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0172B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014C83C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上的信条——以勤奋积跬步，以热忱逐真知，做知识海洋的奋进者，会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BA9ACA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D2626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9AD52E0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计领域的追光人。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3ADCEC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5E027454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44BEC2CE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455B6C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6B29C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16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6.3.6资产处置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097127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0E204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EA6F426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固定资产的处置包括：固定资产的出售、报废和毁损，及对外投资、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361BFA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FC190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B6C79F0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非货币性资产交换、债务重组等而减少的固定资产。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D8F035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3548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3C6FFF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243070" cy="1671320"/>
                  <wp:effectExtent l="0" t="0" r="5080" b="5080"/>
                  <wp:docPr id="136" name="图片 41" descr="174909252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41" descr="174909252010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070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C72D35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8AA6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2B30D2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3142615" cy="1800225"/>
                  <wp:effectExtent l="0" t="0" r="635" b="9525"/>
                  <wp:docPr id="146" name="图片 42" descr="174909256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42" descr="174909256522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61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210C9D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53AD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CC74D2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3178175" cy="1800225"/>
                  <wp:effectExtent l="0" t="0" r="3175" b="9525"/>
                  <wp:docPr id="142" name="图片 43" descr="1749092598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43" descr="174909259831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B27E00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1ADFE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D3FBF5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3175635" cy="1800225"/>
                  <wp:effectExtent l="0" t="0" r="5715" b="9525"/>
                  <wp:docPr id="137" name="图片 44" descr="1749092618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44" descr="174909261813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3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3EBF05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5DE8D826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3EA1EC61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6F552A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010DA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17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6.3.7资产盘点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93E89E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90B5E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F03D091">
            <w:pPr>
              <w:ind w:firstLine="480" w:firstLineChars="200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企业应定期或者至少于每年年末对固定资产进行清查盘点。在固定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5C5AAF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E8E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A0BC8FB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资产清查过程中，如果发现盘盈、盘亏的固定资产，应填制固定资产盘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CAF84D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6D3DF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906B30D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盈盘亏报告表。清查固定资产的损溢，应及时查明原因，并按照规定程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8051D0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603B9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3BCB621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序报批处理。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736D47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47F6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5B8FEB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3902710" cy="2225040"/>
                  <wp:effectExtent l="0" t="0" r="2540" b="3810"/>
                  <wp:docPr id="149" name="图片 45" descr="1749092884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45" descr="174909288454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71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E29AF0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C104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4AEEFE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3901440" cy="2225040"/>
                  <wp:effectExtent l="0" t="0" r="3810" b="3810"/>
                  <wp:docPr id="138" name="图片 46" descr="14b00f351a91f27470dd73ceb8b65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46" descr="14b00f351a91f27470dd73ceb8b65f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82CDE6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973A7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A45148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3754120" cy="2225040"/>
                  <wp:effectExtent l="0" t="0" r="17780" b="3810"/>
                  <wp:docPr id="141" name="图片 47" descr="619f5d29d7703a85ca3e280e5951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47" descr="619f5d29d7703a85ca3e280e595135b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12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A607B8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35D53AD8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215A4AEF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0EC248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8C78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18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6.3.8资产对账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BE0393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7EB0B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168E0EC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snapToGrid w:val="0"/>
                <w:kern w:val="21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账功能向用户提供了检查双方数据是不是相符的手段。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0D99FC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BA33C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17D42A4A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在对账以前，必须先到总账系统中把所有从固定资产系统传过来的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24A1CB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A662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F39E194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凭证进行审核并记账。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120E57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7F893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199F961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只有在固定资产系统初始化时在选项中勾选了“与账务系统进行对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8C78EE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0EE1B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3B40999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账”才能使用“对账”功能。对账不平的情况下，是不是允许月末结账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BD595F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DC76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BB99DC0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，取决于固定资产系统初始化时在“选项”中有没有勾选“在对账不平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5BC758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CBF3F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BADBD07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衡情况下允许固定资产月末结账”。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17D2EA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41682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AB433C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140200" cy="1114425"/>
                  <wp:effectExtent l="0" t="0" r="12700" b="9525"/>
                  <wp:docPr id="150" name="图片 48" descr="1749093200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48" descr="174909320099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F09A18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B385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D78F918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6.3.9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月末结账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A4477F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D38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5D1A6E0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月末结账把当月数据结转后转到下个月，每个月进行一次，结账后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39FC9C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A71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9D98769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，当期数据不能再修改。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680004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7F23E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DD88B97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在固定资产系统进行月末结账以前，总账系统应该先对从固定资产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B1FEC0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C6E6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DD4E112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系统传递过来的凭证进行审核记账，出纳凭证还要先由出纳签字。不然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CA0A96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C93AD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F14B1A5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会出现对账不平的情况。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ADC94C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BC2B8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068BB3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647825" cy="929005"/>
                  <wp:effectExtent l="0" t="0" r="9525" b="4445"/>
                  <wp:docPr id="147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b="16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852395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FBF18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CA9267F">
            <w:pPr>
              <w:ind w:firstLine="480" w:firstLineChars="200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6.3.9</w:t>
            </w:r>
            <w:r>
              <w:rPr>
                <w:rFonts w:hint="eastAsia" w:ascii="宋体" w:hAnsi="宋体" w:eastAsia="宋体" w:cs="宋体"/>
                <w:snapToGrid w:val="0"/>
                <w:kern w:val="21"/>
                <w:sz w:val="24"/>
                <w:szCs w:val="24"/>
                <w:lang w:val="en-US" w:eastAsia="zh-CN"/>
              </w:rPr>
              <w:t>账表查询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D933FF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0EE69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E88A7E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4184015" cy="1390015"/>
                  <wp:effectExtent l="0" t="0" r="6985" b="635"/>
                  <wp:docPr id="84" name="图片 50" descr="1749093826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50" descr="174909382600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D71EA1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3186CBBB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</w:p>
    <w:p w14:paraId="6730DFD2">
      <w:pPr>
        <w:jc w:val="center"/>
        <w:rPr>
          <w:rFonts w:hint="eastAsia" w:ascii="黑体" w:hAnsi="黑体" w:eastAsia="黑体" w:cs="黑体"/>
          <w:b/>
          <w:bCs/>
          <w:sz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</w:rPr>
        <w:t>教师</w:t>
      </w: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备课用纸</w:t>
      </w:r>
    </w:p>
    <w:tbl>
      <w:tblPr>
        <w:tblStyle w:val="4"/>
        <w:tblpPr w:leftFromText="180" w:rightFromText="180" w:vertAnchor="page" w:horzAnchor="page" w:tblpX="1433" w:tblpY="2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75"/>
        <w:gridCol w:w="2000"/>
      </w:tblGrid>
      <w:tr w14:paraId="0B0C31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single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A1DDB0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commentReference w:id="19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3896360" cy="2022475"/>
                  <wp:effectExtent l="0" t="0" r="8890" b="15875"/>
                  <wp:docPr id="85" name="图片 51" descr="1749093842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51" descr="174909384246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360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34AFBA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F68E1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5DFB72F2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3B885B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25D39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0A1156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B26A75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73F6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2DF8B90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CB4198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9B7D7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871DBA7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C2FEC5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80284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DD32A46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788327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7AE92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78701956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7A231D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C0A04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2565F04F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D2644E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9C42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B12A4D9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7CEDE4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EA266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4319268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E93920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E495C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F25C964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4317F6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CD860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DC3B991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A9E3D2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9217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615E066D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F3E848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A7CE3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48FE52B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22AD0F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892D8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075471D1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7F0AF0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A11A9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6E2B6E5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C7C01D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4BB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E21C2B3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F4C8E8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B6DB7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3150CBD9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D7E7DA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E5DEC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dotted" w:color="000000" w:sz="4" w:space="0"/>
              <w:right w:val="single" w:color="000000" w:sz="4" w:space="0"/>
            </w:tcBorders>
            <w:noWrap w:val="0"/>
            <w:vAlign w:val="bottom"/>
          </w:tcPr>
          <w:p w14:paraId="451379AA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1C7D27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2BB9D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</w:trPr>
        <w:tc>
          <w:tcPr>
            <w:tcW w:w="7375" w:type="dxa"/>
            <w:tcBorders>
              <w:top w:val="dotted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062E5AB"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A021DA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245BF182">
      <w:pPr>
        <w:jc w:val="center"/>
      </w:pPr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    页</w:t>
      </w:r>
      <w:bookmarkStart w:id="0" w:name="_GoBack"/>
      <w:bookmarkEnd w:id="0"/>
    </w:p>
    <w:sectPr>
      <w:pgSz w:w="11906" w:h="16838"/>
      <w:pgMar w:top="850" w:right="1134" w:bottom="850" w:left="1134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wan" w:date="2022-09-26T10:36:00Z" w:initials="w">
    <w:p w14:paraId="2128DD7B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1" w:author="wan" w:date="2022-09-26T10:36:00Z" w:initials="w">
    <w:p w14:paraId="0C3006C6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2" w:author="wan" w:date="2022-09-26T10:36:00Z" w:initials="w">
    <w:p w14:paraId="2159D672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3" w:author="wan" w:date="2022-09-26T10:36:00Z" w:initials="w">
    <w:p w14:paraId="6BAD9808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4" w:author="wan" w:date="2022-09-26T10:36:00Z" w:initials="w">
    <w:p w14:paraId="3FADC3D9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5" w:author="wan" w:date="2022-09-26T10:36:00Z" w:initials="w">
    <w:p w14:paraId="72B3D355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6" w:author="wan" w:date="2022-09-26T10:36:00Z" w:initials="w">
    <w:p w14:paraId="1F1A1D7F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7" w:author="wan" w:date="2022-09-26T10:36:00Z" w:initials="w">
    <w:p w14:paraId="0CEE1C4F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8" w:author="wan" w:date="2022-09-26T10:36:00Z" w:initials="w">
    <w:p w14:paraId="4DC6FB7D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9" w:author="wan" w:date="2022-09-26T10:36:00Z" w:initials="w">
    <w:p w14:paraId="461B6337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10" w:author="wan" w:date="2022-09-26T10:36:00Z" w:initials="w">
    <w:p w14:paraId="50ACD564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11" w:author="wan" w:date="2022-09-26T10:36:00Z" w:initials="w">
    <w:p w14:paraId="666751B6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12" w:author="wan" w:date="2022-09-26T10:36:00Z" w:initials="w">
    <w:p w14:paraId="35369A98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13" w:author="wan" w:date="2022-09-26T10:36:00Z" w:initials="w">
    <w:p w14:paraId="093234C3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14" w:author="wan" w:date="2022-09-26T10:36:00Z" w:initials="w">
    <w:p w14:paraId="2532BBAA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15" w:author="wan" w:date="2022-09-26T10:36:00Z" w:initials="w">
    <w:p w14:paraId="260824A9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16" w:author="wan" w:date="2022-09-26T10:36:00Z" w:initials="w">
    <w:p w14:paraId="0BFE81A5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17" w:author="wan" w:date="2022-09-26T10:36:00Z" w:initials="w">
    <w:p w14:paraId="23650192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18" w:author="wan" w:date="2022-09-26T10:36:00Z" w:initials="w">
    <w:p w14:paraId="0AEB4F8E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  <w:comment w:id="19" w:author="wan" w:date="2022-09-26T10:36:00Z" w:initials="w">
    <w:p w14:paraId="2F526B32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正文宋体小四，首行缩进2字符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128DD7B" w15:done="0"/>
  <w15:commentEx w15:paraId="0C3006C6" w15:done="0"/>
  <w15:commentEx w15:paraId="2159D672" w15:done="0"/>
  <w15:commentEx w15:paraId="6BAD9808" w15:done="0"/>
  <w15:commentEx w15:paraId="3FADC3D9" w15:done="0"/>
  <w15:commentEx w15:paraId="72B3D355" w15:done="0"/>
  <w15:commentEx w15:paraId="1F1A1D7F" w15:done="0"/>
  <w15:commentEx w15:paraId="0CEE1C4F" w15:done="0"/>
  <w15:commentEx w15:paraId="4DC6FB7D" w15:done="0"/>
  <w15:commentEx w15:paraId="461B6337" w15:done="0"/>
  <w15:commentEx w15:paraId="50ACD564" w15:done="0"/>
  <w15:commentEx w15:paraId="666751B6" w15:done="0"/>
  <w15:commentEx w15:paraId="35369A98" w15:done="0"/>
  <w15:commentEx w15:paraId="093234C3" w15:done="0"/>
  <w15:commentEx w15:paraId="2532BBAA" w15:done="0"/>
  <w15:commentEx w15:paraId="260824A9" w15:done="0"/>
  <w15:commentEx w15:paraId="0BFE81A5" w15:done="0"/>
  <w15:commentEx w15:paraId="23650192" w15:done="0"/>
  <w15:commentEx w15:paraId="0AEB4F8E" w15:done="0"/>
  <w15:commentEx w15:paraId="2F526B3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wan">
    <w15:presenceInfo w15:providerId="None" w15:userId="w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0C3CB7"/>
    <w:rsid w:val="18B62792"/>
    <w:rsid w:val="22C33944"/>
    <w:rsid w:val="2C6A603A"/>
    <w:rsid w:val="30CC3133"/>
    <w:rsid w:val="33B0428A"/>
    <w:rsid w:val="3C2B64FF"/>
    <w:rsid w:val="43A11E6A"/>
    <w:rsid w:val="4ECE3973"/>
    <w:rsid w:val="5CB319A4"/>
    <w:rsid w:val="682F4E57"/>
    <w:rsid w:val="7478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7" Type="http://schemas.microsoft.com/office/2011/relationships/people" Target="people.xml"/><Relationship Id="rId56" Type="http://schemas.openxmlformats.org/officeDocument/2006/relationships/fontTable" Target="fontTable.xml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microsoft.com/office/2011/relationships/commentsExtended" Target="commentsExtended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comments" Target="comment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14838</Words>
  <Characters>15432</Characters>
  <Lines>0</Lines>
  <Paragraphs>0</Paragraphs>
  <TotalTime>4</TotalTime>
  <ScaleCrop>false</ScaleCrop>
  <LinksUpToDate>false</LinksUpToDate>
  <CharactersWithSpaces>17135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2025-06-12T02:07:00Z</dcterms:created>
  <dc:creator>hp</dc:creator>
  <cp:lastModifiedBy>唐利红</cp:lastModifiedBy>
  <dcterms:modified xsi:type="dcterms:W3CDTF">2025-10-29T03:18:45Z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eyJoZGlkIjoiNjRjN2Y3MjI0ODU2MmRjM2NlY2VhNmRiYzVjMzgyZmEiLCJ1c2VySWQiOiIyNTQ0NTY1NzUifQ==</vt:lpwstr>
  </property>
  <property fmtid="{D5CDD505-2E9C-101B-9397-08002B2CF9AE}" pid="4" name="ICV">
    <vt:lpwstr>24553C2A631641A68D1DCBC3BB788083_12</vt:lpwstr>
  </property>
</Properties>
</file>