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right"/>
        <w:rPr>
          <w:rFonts w:hint="eastAsia" w:ascii="仿宋_GB2312" w:hAnsi="仿宋_GB2312" w:eastAsia="仿宋_GB2312" w:cs="仿宋_GB2312"/>
          <w:sz w:val="32"/>
          <w:szCs w:val="32"/>
          <w:lang w:val="en-US" w:eastAsia="zh-CN"/>
        </w:rPr>
      </w:pPr>
    </w:p>
    <w:tbl>
      <w:tblPr>
        <w:tblStyle w:val="7"/>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blCellSpacing w:w="0" w:type="dxa"/>
        </w:trPr>
        <w:tc>
          <w:tcPr>
            <w:tcW w:w="8306"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Style w:val="9"/>
                <w:rFonts w:hint="eastAsia" w:ascii="黑体" w:hAnsi="黑体" w:eastAsia="黑体" w:cs="黑体"/>
                <w:b w:val="0"/>
                <w:bCs/>
                <w:i w:val="0"/>
                <w:iCs w:val="0"/>
                <w:caps w:val="0"/>
                <w:color w:val="000000"/>
                <w:spacing w:val="0"/>
                <w:kern w:val="0"/>
                <w:sz w:val="32"/>
                <w:szCs w:val="32"/>
                <w:lang w:val="en-US" w:eastAsia="zh-CN" w:bidi="ar"/>
              </w:rPr>
            </w:pPr>
            <w:r>
              <w:rPr>
                <w:rStyle w:val="9"/>
                <w:rFonts w:hint="eastAsia" w:ascii="黑体" w:hAnsi="黑体" w:eastAsia="黑体" w:cs="黑体"/>
                <w:b w:val="0"/>
                <w:bCs/>
                <w:i w:val="0"/>
                <w:iCs w:val="0"/>
                <w:caps w:val="0"/>
                <w:color w:val="000000"/>
                <w:spacing w:val="0"/>
                <w:kern w:val="0"/>
                <w:sz w:val="32"/>
                <w:szCs w:val="32"/>
                <w:lang w:val="en-US" w:eastAsia="zh-CN" w:bidi="ar"/>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CC0000"/>
                <w:spacing w:val="0"/>
                <w:sz w:val="37"/>
                <w:szCs w:val="37"/>
                <w:u w:val="none"/>
              </w:rPr>
            </w:pPr>
            <w:r>
              <w:rPr>
                <w:rFonts w:hint="eastAsia" w:ascii="方正小标宋简体" w:hAnsi="方正小标宋简体" w:eastAsia="方正小标宋简体" w:cs="方正小标宋简体"/>
                <w:b w:val="0"/>
                <w:bCs w:val="0"/>
                <w:kern w:val="2"/>
                <w:sz w:val="44"/>
                <w:szCs w:val="44"/>
                <w:lang w:val="en-US" w:eastAsia="zh-CN" w:bidi="ar-SA"/>
              </w:rPr>
              <w:t>河南省人力资源和社会保障厅关于做好2025年全省专业技术人员继续教育工作的通知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8306" w:type="dxa"/>
            <w:tcBorders>
              <w:top w:val="nil"/>
              <w:left w:val="nil"/>
              <w:bottom w:val="nil"/>
              <w:right w:val="nil"/>
            </w:tcBorders>
            <w:shd w:val="clear" w:color="auto" w:fill="FFFFFF"/>
            <w:vAlign w:val="center"/>
          </w:tcPr>
          <w:p>
            <w:pPr>
              <w:pStyle w:val="5"/>
              <w:keepNext w:val="0"/>
              <w:keepLines w:val="0"/>
              <w:widowControl/>
              <w:suppressLineNumbers w:val="0"/>
              <w:spacing w:line="540" w:lineRule="atLeast"/>
            </w:pPr>
            <w:r>
              <w:rPr>
                <w:rFonts w:ascii="仿宋" w:hAnsi="仿宋" w:eastAsia="仿宋" w:cs="仿宋"/>
                <w:i w:val="0"/>
                <w:iCs w:val="0"/>
                <w:caps w:val="0"/>
                <w:color w:val="000000"/>
                <w:spacing w:val="0"/>
                <w:sz w:val="31"/>
                <w:szCs w:val="31"/>
              </w:rPr>
              <w:t>各省辖市、济源示范区人力资源社会保障局，航空港区党工委组织人事部</w:t>
            </w:r>
            <w:r>
              <w:rPr>
                <w:rFonts w:hint="eastAsia" w:ascii="仿宋" w:hAnsi="仿宋" w:eastAsia="仿宋" w:cs="仿宋"/>
                <w:i w:val="0"/>
                <w:iCs w:val="0"/>
                <w:caps w:val="0"/>
                <w:color w:val="000000"/>
                <w:spacing w:val="0"/>
                <w:sz w:val="31"/>
                <w:szCs w:val="31"/>
              </w:rPr>
              <w:t>，有关省直单位、省属高校、科研院所，省管国有企业，省行业协会（学会），省级继续教育基地：</w:t>
            </w:r>
          </w:p>
          <w:p>
            <w:pPr>
              <w:pStyle w:val="5"/>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为贯彻落实《专业技术人员继续教育规定》（人力资源社会保障部令第</w:t>
            </w:r>
            <w:r>
              <w:rPr>
                <w:rFonts w:hint="default" w:ascii="Times New Roman" w:hAnsi="Times New Roman" w:eastAsia="微软雅黑" w:cs="Times New Roman"/>
                <w:i w:val="0"/>
                <w:iCs w:val="0"/>
                <w:caps w:val="0"/>
                <w:color w:val="000000"/>
                <w:spacing w:val="0"/>
                <w:sz w:val="31"/>
                <w:szCs w:val="31"/>
              </w:rPr>
              <w:t>25</w:t>
            </w:r>
            <w:r>
              <w:rPr>
                <w:rFonts w:hint="eastAsia" w:ascii="仿宋" w:hAnsi="仿宋" w:eastAsia="仿宋" w:cs="仿宋"/>
                <w:i w:val="0"/>
                <w:iCs w:val="0"/>
                <w:caps w:val="0"/>
                <w:color w:val="000000"/>
                <w:spacing w:val="0"/>
                <w:sz w:val="31"/>
                <w:szCs w:val="31"/>
              </w:rPr>
              <w:t>号），依据《河南省人力资源和社会保障厅 河南省财政厅 河南省工业和信息化厅</w:t>
            </w:r>
            <w:r>
              <w:rPr>
                <w:rFonts w:hint="default" w:ascii="Times New Roman" w:hAnsi="Times New Roman" w:eastAsia="微软雅黑" w:cs="Times New Roman"/>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河南省科技厅</w:t>
            </w:r>
            <w:r>
              <w:rPr>
                <w:rFonts w:hint="default" w:ascii="Times New Roman" w:hAnsi="Times New Roman" w:eastAsia="微软雅黑" w:cs="Times New Roman"/>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河南省教育厅关于印发〈河南省专业技术人才知识更新工程实施方案〉的通知》（豫人社函〔</w:t>
            </w:r>
            <w:r>
              <w:rPr>
                <w:rFonts w:hint="default" w:ascii="Times New Roman" w:hAnsi="Times New Roman" w:eastAsia="微软雅黑" w:cs="Times New Roman"/>
                <w:i w:val="0"/>
                <w:iCs w:val="0"/>
                <w:caps w:val="0"/>
                <w:color w:val="000000"/>
                <w:spacing w:val="0"/>
                <w:sz w:val="31"/>
                <w:szCs w:val="31"/>
              </w:rPr>
              <w:t>2022</w:t>
            </w:r>
            <w:r>
              <w:rPr>
                <w:rFonts w:hint="eastAsia" w:ascii="仿宋" w:hAnsi="仿宋" w:eastAsia="仿宋" w:cs="仿宋"/>
                <w:i w:val="0"/>
                <w:iCs w:val="0"/>
                <w:caps w:val="0"/>
                <w:color w:val="000000"/>
                <w:spacing w:val="0"/>
                <w:sz w:val="31"/>
                <w:szCs w:val="31"/>
              </w:rPr>
              <w:t>〕</w:t>
            </w:r>
            <w:r>
              <w:rPr>
                <w:rFonts w:hint="default" w:ascii="Times New Roman" w:hAnsi="Times New Roman" w:eastAsia="微软雅黑" w:cs="Times New Roman"/>
                <w:i w:val="0"/>
                <w:iCs w:val="0"/>
                <w:caps w:val="0"/>
                <w:color w:val="000000"/>
                <w:spacing w:val="0"/>
                <w:sz w:val="31"/>
                <w:szCs w:val="31"/>
              </w:rPr>
              <w:t>353</w:t>
            </w:r>
            <w:r>
              <w:rPr>
                <w:rFonts w:hint="eastAsia" w:ascii="仿宋" w:hAnsi="仿宋" w:eastAsia="仿宋" w:cs="仿宋"/>
                <w:i w:val="0"/>
                <w:iCs w:val="0"/>
                <w:caps w:val="0"/>
                <w:color w:val="000000"/>
                <w:spacing w:val="0"/>
                <w:sz w:val="31"/>
                <w:szCs w:val="31"/>
              </w:rPr>
              <w:t>号）要求，现就做好</w:t>
            </w:r>
            <w:r>
              <w:rPr>
                <w:rFonts w:hint="default" w:ascii="Times New Roman" w:hAnsi="Times New Roman" w:eastAsia="微软雅黑" w:cs="Times New Roman"/>
                <w:i w:val="0"/>
                <w:iCs w:val="0"/>
                <w:caps w:val="0"/>
                <w:color w:val="000000"/>
                <w:spacing w:val="0"/>
                <w:sz w:val="31"/>
                <w:szCs w:val="31"/>
              </w:rPr>
              <w:t>2025</w:t>
            </w:r>
            <w:r>
              <w:rPr>
                <w:rFonts w:hint="eastAsia" w:ascii="仿宋" w:hAnsi="仿宋" w:eastAsia="仿宋" w:cs="仿宋"/>
                <w:i w:val="0"/>
                <w:iCs w:val="0"/>
                <w:caps w:val="0"/>
                <w:color w:val="000000"/>
                <w:spacing w:val="0"/>
                <w:sz w:val="31"/>
                <w:szCs w:val="31"/>
              </w:rPr>
              <w:t>年全省专业技术人员继续教育工作有关事项通知如下：</w:t>
            </w:r>
          </w:p>
          <w:p>
            <w:pPr>
              <w:pStyle w:val="5"/>
              <w:keepNext w:val="0"/>
              <w:keepLines w:val="0"/>
              <w:widowControl/>
              <w:suppressLineNumbers w:val="0"/>
              <w:spacing w:line="540" w:lineRule="atLeast"/>
              <w:ind w:left="0" w:firstLine="645"/>
            </w:pPr>
            <w:r>
              <w:rPr>
                <w:rFonts w:ascii="黑体" w:hAnsi="宋体" w:eastAsia="黑体" w:cs="黑体"/>
                <w:i w:val="0"/>
                <w:iCs w:val="0"/>
                <w:caps w:val="0"/>
                <w:color w:val="000000"/>
                <w:spacing w:val="0"/>
                <w:sz w:val="31"/>
                <w:szCs w:val="31"/>
              </w:rPr>
              <w:t>一、深化协同机制，推进继续教育创新发展</w:t>
            </w:r>
          </w:p>
          <w:p>
            <w:pPr>
              <w:pStyle w:val="5"/>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贯彻党的二十届三中全会关于“完善人才自主培养机制，提高各类人才素质”的总体要求，落实省委、省政府创新驱动、科教兴省、人才强省战略的各项决策部署。充分发挥河南省专业技术人才知识更新工程指导协调小组职能作用，对各地、各行业继续教育工作实施分级分类指导。各地、各部门要紧密结合行业特性及实际需求，制定紧扣实际的继续教育工作指导意见，加大宣传力度，鼓励和支持用人单位、行业组织等举办公益性继续教育活动，创新继续教育方式方法，以满足专业技术人员多元化学习需求，引导专业技术人员主动参与，持续提升自主创新能力，聚焦“两高四着力”，为奋力谱写中原大地推进中国式现代化新篇章，精心培育一批创新型、应用型、技术型人才，塑造高质量发展新优势与新动能。</w:t>
            </w:r>
          </w:p>
          <w:p>
            <w:pPr>
              <w:pStyle w:val="5"/>
              <w:keepNext w:val="0"/>
              <w:keepLines w:val="0"/>
              <w:widowControl/>
              <w:suppressLineNumbers w:val="0"/>
              <w:spacing w:line="540" w:lineRule="atLeast"/>
              <w:ind w:left="0" w:firstLine="645"/>
            </w:pPr>
            <w:r>
              <w:rPr>
                <w:rFonts w:hint="eastAsia" w:ascii="黑体" w:hAnsi="宋体" w:eastAsia="黑体" w:cs="黑体"/>
                <w:i w:val="0"/>
                <w:iCs w:val="0"/>
                <w:caps w:val="0"/>
                <w:color w:val="000000"/>
                <w:spacing w:val="0"/>
                <w:sz w:val="31"/>
                <w:szCs w:val="31"/>
              </w:rPr>
              <w:t>二、明确重点内容，开展继续教育科目学习</w:t>
            </w:r>
          </w:p>
          <w:p>
            <w:pPr>
              <w:pStyle w:val="5"/>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继续教育内容包含公需科目和专业科目。专业技术人员每年需完成不少于</w:t>
            </w:r>
            <w:r>
              <w:rPr>
                <w:rFonts w:hint="default" w:ascii="Times New Roman" w:hAnsi="Times New Roman" w:eastAsia="微软雅黑" w:cs="Times New Roman"/>
                <w:i w:val="0"/>
                <w:iCs w:val="0"/>
                <w:caps w:val="0"/>
                <w:color w:val="000000"/>
                <w:spacing w:val="0"/>
                <w:sz w:val="31"/>
                <w:szCs w:val="31"/>
              </w:rPr>
              <w:t>90</w:t>
            </w:r>
            <w:r>
              <w:rPr>
                <w:rFonts w:hint="eastAsia" w:ascii="仿宋" w:hAnsi="仿宋" w:eastAsia="仿宋" w:cs="仿宋"/>
                <w:i w:val="0"/>
                <w:iCs w:val="0"/>
                <w:caps w:val="0"/>
                <w:color w:val="000000"/>
                <w:spacing w:val="0"/>
                <w:sz w:val="31"/>
                <w:szCs w:val="31"/>
              </w:rPr>
              <w:t>学时的继续教育任务，其中，公需科目不少于</w:t>
            </w:r>
            <w:r>
              <w:rPr>
                <w:rFonts w:hint="default" w:ascii="Times New Roman" w:hAnsi="Times New Roman" w:eastAsia="微软雅黑" w:cs="Times New Roman"/>
                <w:i w:val="0"/>
                <w:iCs w:val="0"/>
                <w:caps w:val="0"/>
                <w:color w:val="000000"/>
                <w:spacing w:val="0"/>
                <w:sz w:val="31"/>
                <w:szCs w:val="31"/>
              </w:rPr>
              <w:t>30</w:t>
            </w:r>
            <w:r>
              <w:rPr>
                <w:rFonts w:hint="eastAsia" w:ascii="仿宋" w:hAnsi="仿宋" w:eastAsia="仿宋" w:cs="仿宋"/>
                <w:i w:val="0"/>
                <w:iCs w:val="0"/>
                <w:caps w:val="0"/>
                <w:color w:val="000000"/>
                <w:spacing w:val="0"/>
                <w:sz w:val="31"/>
                <w:szCs w:val="31"/>
              </w:rPr>
              <w:t>学时，专业科目不少于</w:t>
            </w:r>
            <w:r>
              <w:rPr>
                <w:rFonts w:hint="default" w:ascii="Times New Roman" w:hAnsi="Times New Roman" w:eastAsia="微软雅黑" w:cs="Times New Roman"/>
                <w:i w:val="0"/>
                <w:iCs w:val="0"/>
                <w:caps w:val="0"/>
                <w:color w:val="000000"/>
                <w:spacing w:val="0"/>
                <w:sz w:val="31"/>
                <w:szCs w:val="31"/>
              </w:rPr>
              <w:t>60</w:t>
            </w:r>
            <w:r>
              <w:rPr>
                <w:rFonts w:hint="eastAsia" w:ascii="仿宋" w:hAnsi="仿宋" w:eastAsia="仿宋" w:cs="仿宋"/>
                <w:i w:val="0"/>
                <w:iCs w:val="0"/>
                <w:caps w:val="0"/>
                <w:color w:val="000000"/>
                <w:spacing w:val="0"/>
                <w:sz w:val="31"/>
                <w:szCs w:val="31"/>
              </w:rPr>
              <w:t>学时。</w:t>
            </w:r>
          </w:p>
          <w:p>
            <w:pPr>
              <w:pStyle w:val="5"/>
              <w:keepNext w:val="0"/>
              <w:keepLines w:val="0"/>
              <w:widowControl/>
              <w:suppressLineNumbers w:val="0"/>
              <w:spacing w:line="540" w:lineRule="atLeast"/>
              <w:ind w:left="0" w:firstLine="645"/>
            </w:pPr>
            <w:r>
              <w:rPr>
                <w:rStyle w:val="9"/>
                <w:rFonts w:ascii="楷体" w:hAnsi="楷体" w:eastAsia="楷体" w:cs="楷体"/>
                <w:i w:val="0"/>
                <w:iCs w:val="0"/>
                <w:caps w:val="0"/>
                <w:color w:val="000000"/>
                <w:spacing w:val="0"/>
                <w:sz w:val="31"/>
                <w:szCs w:val="31"/>
              </w:rPr>
              <w:t>（一）公需科目。</w:t>
            </w:r>
            <w:r>
              <w:rPr>
                <w:rFonts w:hint="eastAsia" w:ascii="仿宋" w:hAnsi="仿宋" w:eastAsia="仿宋" w:cs="仿宋"/>
                <w:i w:val="0"/>
                <w:iCs w:val="0"/>
                <w:caps w:val="0"/>
                <w:color w:val="000000"/>
                <w:spacing w:val="0"/>
                <w:sz w:val="31"/>
                <w:szCs w:val="31"/>
              </w:rPr>
              <w:t>公需科目包括专业技术人员应当普遍掌握的法律法规、理论政策、职业道德、技术信息等基本知识。</w:t>
            </w:r>
            <w:r>
              <w:rPr>
                <w:rFonts w:hint="default" w:ascii="Times New Roman" w:hAnsi="Times New Roman" w:eastAsia="微软雅黑" w:cs="Times New Roman"/>
                <w:i w:val="0"/>
                <w:iCs w:val="0"/>
                <w:caps w:val="0"/>
                <w:color w:val="000000"/>
                <w:spacing w:val="0"/>
                <w:sz w:val="31"/>
                <w:szCs w:val="31"/>
              </w:rPr>
              <w:t>2025</w:t>
            </w:r>
            <w:r>
              <w:rPr>
                <w:rFonts w:hint="eastAsia" w:ascii="仿宋" w:hAnsi="仿宋" w:eastAsia="仿宋" w:cs="仿宋"/>
                <w:i w:val="0"/>
                <w:iCs w:val="0"/>
                <w:caps w:val="0"/>
                <w:color w:val="000000"/>
                <w:spacing w:val="0"/>
                <w:sz w:val="31"/>
                <w:szCs w:val="31"/>
              </w:rPr>
              <w:t>年公需科目重点围绕思想政治学习、知识更新拓展、科学精神培育、职业道德养成等能力提升培训，普及数字技术、网络安全、绿色低碳、应急管理等知识。</w:t>
            </w:r>
          </w:p>
          <w:p>
            <w:pPr>
              <w:pStyle w:val="5"/>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继续教育方式：采用线上学习与线下面授相结合的模式，由专业技术人员自主选择。其中，线上学习建议选用国家专业技术人才知识更新工程指导协调小组办公室公开征集遴选的优质课件资源。专业技术人员可登录“河南省专业技术人员公共服务平台”，通过“学习入口”，自主选择施教机构，免费开展公需科目学习。</w:t>
            </w:r>
          </w:p>
          <w:p>
            <w:pPr>
              <w:pStyle w:val="5"/>
              <w:keepNext w:val="0"/>
              <w:keepLines w:val="0"/>
              <w:widowControl/>
              <w:suppressLineNumbers w:val="0"/>
              <w:spacing w:line="540" w:lineRule="atLeast"/>
              <w:ind w:left="0" w:firstLine="645"/>
            </w:pPr>
            <w:r>
              <w:rPr>
                <w:rStyle w:val="9"/>
                <w:rFonts w:hint="eastAsia" w:ascii="楷体" w:hAnsi="楷体" w:eastAsia="楷体" w:cs="楷体"/>
                <w:i w:val="0"/>
                <w:iCs w:val="0"/>
                <w:caps w:val="0"/>
                <w:color w:val="000000"/>
                <w:spacing w:val="0"/>
                <w:sz w:val="31"/>
                <w:szCs w:val="31"/>
              </w:rPr>
              <w:t>（二）专业科目。</w:t>
            </w:r>
            <w:r>
              <w:rPr>
                <w:rFonts w:hint="eastAsia" w:ascii="仿宋" w:hAnsi="仿宋" w:eastAsia="仿宋" w:cs="仿宋"/>
                <w:i w:val="0"/>
                <w:iCs w:val="0"/>
                <w:caps w:val="0"/>
                <w:color w:val="000000"/>
                <w:spacing w:val="0"/>
                <w:sz w:val="31"/>
                <w:szCs w:val="31"/>
              </w:rPr>
              <w:t>专业科目应紧密跟踪科技前沿动态，充分展现专业发展趋势，以提升创新创业能力为核心，以新理论、新知识、新技术、新方法为主要内容。由行业主管部门和继续教育基地依据行业特点及专业发展需求，确定培训内容并组织实施。行业主管部门需在各自职责范围内，对本行业继续教育基地建设、培训班举办、专业技术人员学时审核等工作履行管理职责。继续教育基地（见附件）经行业主管部门同意或提出指导意见，承担具体培训任务。网络培训继续教育施教机构需持续优化专业课程质量，课程课件须经省级以上行业主管部门审核同意，或由省级以上行业主管部门授权的相关专业权威机构推荐，或由省级出版行政部门审核同意，同时授课人基本情况需在课程简介中详细说明。</w:t>
            </w:r>
          </w:p>
          <w:p>
            <w:pPr>
              <w:pStyle w:val="5"/>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继续教育方式：用人单位和专业技术人员依照《河南省专业技术人员继续教育证书管理办法》相关规定，可通过研修培训、实践操作、服务基层、在线学习、经业务主管部门批准且有考核的自学等多种方式开展。其中，选择在线学习的专业技术人员，可登录“河南省专业技术人员公共服务平台”，通过“学习入口”，自主选择施教机构进行专业科目学习，会计专业技术人员进入相应专区学习。</w:t>
            </w:r>
          </w:p>
          <w:p>
            <w:pPr>
              <w:pStyle w:val="5"/>
              <w:keepNext w:val="0"/>
              <w:keepLines w:val="0"/>
              <w:widowControl/>
              <w:suppressLineNumbers w:val="0"/>
              <w:spacing w:line="540" w:lineRule="atLeast"/>
              <w:ind w:left="0" w:firstLine="645"/>
            </w:pPr>
            <w:r>
              <w:rPr>
                <w:rStyle w:val="9"/>
                <w:rFonts w:hint="eastAsia" w:ascii="楷体" w:hAnsi="楷体" w:eastAsia="楷体" w:cs="楷体"/>
                <w:i w:val="0"/>
                <w:iCs w:val="0"/>
                <w:caps w:val="0"/>
                <w:color w:val="000000"/>
                <w:spacing w:val="0"/>
                <w:sz w:val="31"/>
                <w:szCs w:val="31"/>
              </w:rPr>
              <w:t>（三）学时管理。</w:t>
            </w:r>
            <w:r>
              <w:rPr>
                <w:rFonts w:hint="eastAsia" w:ascii="仿宋" w:hAnsi="仿宋" w:eastAsia="仿宋" w:cs="仿宋"/>
                <w:i w:val="0"/>
                <w:iCs w:val="0"/>
                <w:caps w:val="0"/>
                <w:color w:val="000000"/>
                <w:spacing w:val="0"/>
                <w:sz w:val="31"/>
                <w:szCs w:val="31"/>
              </w:rPr>
              <w:t>首次在河南省参加继续教育的专业技术人员，需通过“河南省专业技术人员公共服务平台”的“管理入口”完成个人账号注册，用于继续教育学时的申报及管理工作。符合《河南省专业技术人员继续教育证书管理办法》规定的继续教育方式均可计入当年学时，其中通过“河南省专业技术人员公共服务平台”中“学习入口”在线学习获得的学时，自动计入个人学时档案，无需申报。专业技术人员应在</w:t>
            </w:r>
            <w:r>
              <w:rPr>
                <w:rFonts w:hint="default" w:ascii="Times New Roman" w:hAnsi="Times New Roman" w:eastAsia="微软雅黑" w:cs="Times New Roman"/>
                <w:i w:val="0"/>
                <w:iCs w:val="0"/>
                <w:caps w:val="0"/>
                <w:color w:val="000000"/>
                <w:spacing w:val="0"/>
                <w:sz w:val="31"/>
                <w:szCs w:val="31"/>
              </w:rPr>
              <w:t>2025</w:t>
            </w:r>
            <w:r>
              <w:rPr>
                <w:rFonts w:hint="eastAsia" w:ascii="仿宋" w:hAnsi="仿宋" w:eastAsia="仿宋" w:cs="仿宋"/>
                <w:i w:val="0"/>
                <w:iCs w:val="0"/>
                <w:caps w:val="0"/>
                <w:color w:val="000000"/>
                <w:spacing w:val="0"/>
                <w:sz w:val="31"/>
                <w:szCs w:val="31"/>
              </w:rPr>
              <w:t>年</w:t>
            </w:r>
            <w:r>
              <w:rPr>
                <w:rFonts w:hint="default" w:ascii="Times New Roman" w:hAnsi="Times New Roman" w:eastAsia="微软雅黑" w:cs="Times New Roman"/>
                <w:i w:val="0"/>
                <w:iCs w:val="0"/>
                <w:caps w:val="0"/>
                <w:color w:val="000000"/>
                <w:spacing w:val="0"/>
                <w:sz w:val="31"/>
                <w:szCs w:val="31"/>
              </w:rPr>
              <w:t>12</w:t>
            </w:r>
            <w:r>
              <w:rPr>
                <w:rFonts w:hint="eastAsia" w:ascii="仿宋" w:hAnsi="仿宋" w:eastAsia="仿宋" w:cs="仿宋"/>
                <w:i w:val="0"/>
                <w:iCs w:val="0"/>
                <w:caps w:val="0"/>
                <w:color w:val="000000"/>
                <w:spacing w:val="0"/>
                <w:sz w:val="31"/>
                <w:szCs w:val="31"/>
              </w:rPr>
              <w:t>月</w:t>
            </w:r>
            <w:r>
              <w:rPr>
                <w:rFonts w:hint="default" w:ascii="Times New Roman" w:hAnsi="Times New Roman" w:eastAsia="微软雅黑" w:cs="Times New Roman"/>
                <w:i w:val="0"/>
                <w:iCs w:val="0"/>
                <w:caps w:val="0"/>
                <w:color w:val="000000"/>
                <w:spacing w:val="0"/>
                <w:sz w:val="31"/>
                <w:szCs w:val="31"/>
              </w:rPr>
              <w:t>31</w:t>
            </w:r>
            <w:r>
              <w:rPr>
                <w:rFonts w:hint="eastAsia" w:ascii="仿宋" w:hAnsi="仿宋" w:eastAsia="仿宋" w:cs="仿宋"/>
                <w:i w:val="0"/>
                <w:iCs w:val="0"/>
                <w:caps w:val="0"/>
                <w:color w:val="000000"/>
                <w:spacing w:val="0"/>
                <w:sz w:val="31"/>
                <w:szCs w:val="31"/>
              </w:rPr>
              <w:t>日前完成本年度规定的继续教育任务及学时申报，申报学时经审核合格后，将自动生成由河南省人力资源社会保障厅监制的电子版《河南省专业技术人员继续教育证书》。</w:t>
            </w:r>
            <w:r>
              <w:rPr>
                <w:rStyle w:val="9"/>
                <w:rFonts w:hint="eastAsia" w:ascii="仿宋" w:hAnsi="仿宋" w:eastAsia="仿宋" w:cs="仿宋"/>
                <w:i w:val="0"/>
                <w:iCs w:val="0"/>
                <w:caps w:val="0"/>
                <w:color w:val="000000"/>
                <w:spacing w:val="0"/>
                <w:sz w:val="31"/>
                <w:szCs w:val="31"/>
              </w:rPr>
              <w:t>特别提醒</w:t>
            </w:r>
            <w:r>
              <w:rPr>
                <w:rFonts w:hint="eastAsia" w:ascii="仿宋" w:hAnsi="仿宋" w:eastAsia="仿宋" w:cs="仿宋"/>
                <w:i w:val="0"/>
                <w:iCs w:val="0"/>
                <w:caps w:val="0"/>
                <w:color w:val="000000"/>
                <w:spacing w:val="0"/>
                <w:sz w:val="31"/>
                <w:szCs w:val="31"/>
              </w:rPr>
              <w:t>：当年度获得的继续教育学时不得结转或顺延至下一年度。</w:t>
            </w:r>
          </w:p>
          <w:p>
            <w:pPr>
              <w:pStyle w:val="5"/>
              <w:keepNext w:val="0"/>
              <w:keepLines w:val="0"/>
              <w:widowControl/>
              <w:suppressLineNumbers w:val="0"/>
              <w:spacing w:line="540" w:lineRule="atLeast"/>
              <w:ind w:left="0" w:firstLine="645"/>
            </w:pPr>
            <w:r>
              <w:rPr>
                <w:rFonts w:hint="eastAsia" w:ascii="黑体" w:hAnsi="宋体" w:eastAsia="黑体" w:cs="黑体"/>
                <w:i w:val="0"/>
                <w:iCs w:val="0"/>
                <w:caps w:val="0"/>
                <w:color w:val="000000"/>
                <w:spacing w:val="0"/>
                <w:sz w:val="31"/>
                <w:szCs w:val="31"/>
              </w:rPr>
              <w:t>三、发挥示范引领，创新高端研修培养模式</w:t>
            </w:r>
          </w:p>
          <w:p>
            <w:pPr>
              <w:pStyle w:val="5"/>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依据《人力资源社会保障部办公厅关于印发专业技术人才知识更新工程</w:t>
            </w:r>
            <w:r>
              <w:rPr>
                <w:rFonts w:hint="default" w:ascii="Times New Roman" w:hAnsi="Times New Roman" w:eastAsia="微软雅黑" w:cs="Times New Roman"/>
                <w:i w:val="0"/>
                <w:iCs w:val="0"/>
                <w:caps w:val="0"/>
                <w:color w:val="000000"/>
                <w:spacing w:val="0"/>
                <w:sz w:val="31"/>
                <w:szCs w:val="31"/>
              </w:rPr>
              <w:t>2025</w:t>
            </w:r>
            <w:r>
              <w:rPr>
                <w:rFonts w:hint="eastAsia" w:ascii="仿宋" w:hAnsi="仿宋" w:eastAsia="仿宋" w:cs="仿宋"/>
                <w:i w:val="0"/>
                <w:iCs w:val="0"/>
                <w:caps w:val="0"/>
                <w:color w:val="000000"/>
                <w:spacing w:val="0"/>
                <w:sz w:val="31"/>
                <w:szCs w:val="31"/>
              </w:rPr>
              <w:t>年高级研修项目计划的通知》及年度工作安排，秉持“高水平、小规模、重特色”的原则，省人力资源社会保障厅</w:t>
            </w:r>
            <w:r>
              <w:rPr>
                <w:rFonts w:hint="default" w:ascii="Times New Roman" w:hAnsi="Times New Roman" w:eastAsia="微软雅黑" w:cs="Times New Roman"/>
                <w:i w:val="0"/>
                <w:iCs w:val="0"/>
                <w:caps w:val="0"/>
                <w:color w:val="000000"/>
                <w:spacing w:val="0"/>
                <w:sz w:val="31"/>
                <w:szCs w:val="31"/>
              </w:rPr>
              <w:t>2025</w:t>
            </w:r>
            <w:r>
              <w:rPr>
                <w:rFonts w:hint="eastAsia" w:ascii="仿宋" w:hAnsi="仿宋" w:eastAsia="仿宋" w:cs="仿宋"/>
                <w:i w:val="0"/>
                <w:iCs w:val="0"/>
                <w:caps w:val="0"/>
                <w:color w:val="000000"/>
                <w:spacing w:val="0"/>
                <w:sz w:val="31"/>
                <w:szCs w:val="31"/>
              </w:rPr>
              <w:t>年继续组织实施国家级和省级高级研修项目计划。各地、各部门要紧密结合行业特点和实际需求，围绕当地发展需求培育人才，切实发挥高级研修项目的示范引领和带动作用。各承办单位需及早谋划，分别按照国家级、省级高级研修项目管理办法的要求，规范组织按时完成，确保研修效果。</w:t>
            </w:r>
          </w:p>
          <w:p>
            <w:pPr>
              <w:pStyle w:val="5"/>
              <w:keepNext w:val="0"/>
              <w:keepLines w:val="0"/>
              <w:widowControl/>
              <w:suppressLineNumbers w:val="0"/>
              <w:spacing w:line="540" w:lineRule="atLeast"/>
              <w:ind w:left="0" w:firstLine="645"/>
            </w:pPr>
            <w:r>
              <w:rPr>
                <w:rFonts w:hint="eastAsia" w:ascii="黑体" w:hAnsi="宋体" w:eastAsia="黑体" w:cs="黑体"/>
                <w:i w:val="0"/>
                <w:iCs w:val="0"/>
                <w:caps w:val="0"/>
                <w:color w:val="000000"/>
                <w:spacing w:val="0"/>
                <w:sz w:val="31"/>
                <w:szCs w:val="31"/>
              </w:rPr>
              <w:t>四、实施动态优化，打造继续教育基地发展新生态</w:t>
            </w:r>
          </w:p>
          <w:p>
            <w:pPr>
              <w:pStyle w:val="5"/>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各省级继续教育基地要严格落实《河南省专业技术人员继续教育基地管理办法》及《河南省专业技术人员继续教育基地考核评估办法（试行）》。对于今年参加综合评估并列入河南省专业技术人员继续教育基地名单的继续教育机构，要持续提升基地建设水平，使其与新时代专业技术人员继续教育发展方向相契合。对不按规定开展继续教育工作、培训目标不明确、教学管理混乱、教学质量低劣的，借用继续教育的名义乱办班乱收费的，取消其省级继续教育基地资格，后续不得再以省级继续教育基地名义开展培训。</w:t>
            </w:r>
          </w:p>
          <w:p>
            <w:pPr>
              <w:pStyle w:val="5"/>
              <w:keepNext w:val="0"/>
              <w:keepLines w:val="0"/>
              <w:widowControl/>
              <w:suppressLineNumbers w:val="0"/>
              <w:spacing w:line="540" w:lineRule="atLeast"/>
              <w:ind w:left="0" w:firstLine="645"/>
            </w:pPr>
            <w:r>
              <w:rPr>
                <w:rFonts w:hint="eastAsia" w:ascii="黑体" w:hAnsi="宋体" w:eastAsia="黑体" w:cs="黑体"/>
                <w:i w:val="0"/>
                <w:iCs w:val="0"/>
                <w:caps w:val="0"/>
                <w:color w:val="000000"/>
                <w:spacing w:val="0"/>
                <w:sz w:val="31"/>
                <w:szCs w:val="31"/>
              </w:rPr>
              <w:t>五、规范管理服务，着力提升继续教育质量</w:t>
            </w:r>
          </w:p>
          <w:p>
            <w:pPr>
              <w:pStyle w:val="5"/>
              <w:keepNext w:val="0"/>
              <w:keepLines w:val="0"/>
              <w:widowControl/>
              <w:suppressLineNumbers w:val="0"/>
              <w:spacing w:line="540" w:lineRule="atLeast"/>
              <w:ind w:left="0" w:firstLine="645"/>
            </w:pPr>
            <w:r>
              <w:rPr>
                <w:rStyle w:val="9"/>
                <w:rFonts w:hint="eastAsia" w:ascii="楷体" w:hAnsi="楷体" w:eastAsia="楷体" w:cs="楷体"/>
                <w:i w:val="0"/>
                <w:iCs w:val="0"/>
                <w:caps w:val="0"/>
                <w:color w:val="000000"/>
                <w:spacing w:val="0"/>
                <w:sz w:val="31"/>
                <w:szCs w:val="31"/>
              </w:rPr>
              <w:t>（一）落实经费保障政策。</w:t>
            </w:r>
            <w:r>
              <w:rPr>
                <w:rFonts w:hint="eastAsia" w:ascii="仿宋" w:hAnsi="仿宋" w:eastAsia="仿宋" w:cs="仿宋"/>
                <w:i w:val="0"/>
                <w:iCs w:val="0"/>
                <w:caps w:val="0"/>
                <w:color w:val="000000"/>
                <w:spacing w:val="0"/>
                <w:sz w:val="31"/>
                <w:szCs w:val="31"/>
              </w:rPr>
              <w:t>依照《专业技术人员继续教育规定》（人力资源社会保障部令第</w:t>
            </w:r>
            <w:r>
              <w:rPr>
                <w:rFonts w:hint="default" w:ascii="Times New Roman" w:hAnsi="Times New Roman" w:eastAsia="微软雅黑" w:cs="Times New Roman"/>
                <w:i w:val="0"/>
                <w:iCs w:val="0"/>
                <w:caps w:val="0"/>
                <w:color w:val="000000"/>
                <w:spacing w:val="0"/>
                <w:sz w:val="31"/>
                <w:szCs w:val="31"/>
              </w:rPr>
              <w:t>25</w:t>
            </w:r>
            <w:r>
              <w:rPr>
                <w:rFonts w:hint="eastAsia" w:ascii="仿宋" w:hAnsi="仿宋" w:eastAsia="仿宋" w:cs="仿宋"/>
                <w:i w:val="0"/>
                <w:iCs w:val="0"/>
                <w:caps w:val="0"/>
                <w:color w:val="000000"/>
                <w:spacing w:val="0"/>
                <w:sz w:val="31"/>
                <w:szCs w:val="31"/>
              </w:rPr>
              <w:t>号），继续教育实行政府、社会、用人单位和个人共同投入机制。用人单位应依法依规履行开展职工继续教育培训的责任，严格落实有关文件中提取职工教育经费的规定，切实有效保障专业技术人员继续教育权益。</w:t>
            </w:r>
          </w:p>
          <w:p>
            <w:pPr>
              <w:pStyle w:val="5"/>
              <w:keepNext w:val="0"/>
              <w:keepLines w:val="0"/>
              <w:widowControl/>
              <w:suppressLineNumbers w:val="0"/>
              <w:spacing w:line="540" w:lineRule="atLeast"/>
              <w:ind w:left="0" w:firstLine="645"/>
            </w:pPr>
            <w:r>
              <w:rPr>
                <w:rStyle w:val="9"/>
                <w:rFonts w:hint="eastAsia" w:ascii="楷体" w:hAnsi="楷体" w:eastAsia="楷体" w:cs="楷体"/>
                <w:i w:val="0"/>
                <w:iCs w:val="0"/>
                <w:caps w:val="0"/>
                <w:color w:val="000000"/>
                <w:spacing w:val="0"/>
                <w:sz w:val="31"/>
                <w:szCs w:val="31"/>
              </w:rPr>
              <w:t>（二）健全完善管理制度。</w:t>
            </w:r>
            <w:r>
              <w:rPr>
                <w:rFonts w:hint="eastAsia" w:ascii="仿宋" w:hAnsi="仿宋" w:eastAsia="仿宋" w:cs="仿宋"/>
                <w:i w:val="0"/>
                <w:iCs w:val="0"/>
                <w:caps w:val="0"/>
                <w:color w:val="000000"/>
                <w:spacing w:val="0"/>
                <w:sz w:val="31"/>
                <w:szCs w:val="31"/>
              </w:rPr>
              <w:t>用人单位应当建立继续教育登记管理制度，对专业技术人员参加继续教育的种类、内容、时间和考试考核结果等情况进行记录。用人单位应当建立本单位专业技术人员继续教育与使用、晋升相衔接的激励机制，把专业技术人员参加继续教育情况作为专业技术人员考核评价、岗位聘用的重要依据。</w:t>
            </w:r>
          </w:p>
          <w:p>
            <w:pPr>
              <w:pStyle w:val="5"/>
              <w:keepNext w:val="0"/>
              <w:keepLines w:val="0"/>
              <w:widowControl/>
              <w:suppressLineNumbers w:val="0"/>
              <w:spacing w:line="540" w:lineRule="atLeast"/>
              <w:ind w:left="0" w:firstLine="645"/>
            </w:pPr>
            <w:r>
              <w:rPr>
                <w:rStyle w:val="9"/>
                <w:rFonts w:hint="eastAsia" w:ascii="楷体" w:hAnsi="楷体" w:eastAsia="楷体" w:cs="楷体"/>
                <w:i w:val="0"/>
                <w:iCs w:val="0"/>
                <w:caps w:val="0"/>
                <w:color w:val="000000"/>
                <w:spacing w:val="0"/>
                <w:sz w:val="31"/>
                <w:szCs w:val="31"/>
              </w:rPr>
              <w:t>（三）公开透明严惩造假。</w:t>
            </w:r>
            <w:r>
              <w:rPr>
                <w:rFonts w:hint="eastAsia" w:ascii="仿宋" w:hAnsi="仿宋" w:eastAsia="仿宋" w:cs="仿宋"/>
                <w:i w:val="0"/>
                <w:iCs w:val="0"/>
                <w:caps w:val="0"/>
                <w:color w:val="000000"/>
                <w:spacing w:val="0"/>
                <w:sz w:val="31"/>
                <w:szCs w:val="31"/>
              </w:rPr>
              <w:t>继续教育基地、网络培训继续教育施教机构应向社会公开继续教育的范围、内容、收费项目及标准等情况。对在学时申报及学时折算中弄虚作假的单位和个人，一经查实，将通报相关主管部门，依照规定严肃处理。</w:t>
            </w:r>
          </w:p>
          <w:p>
            <w:pPr>
              <w:pStyle w:val="5"/>
              <w:keepNext w:val="0"/>
              <w:keepLines w:val="0"/>
              <w:widowControl/>
              <w:suppressLineNumbers w:val="0"/>
              <w:spacing w:line="540" w:lineRule="atLeast"/>
              <w:ind w:left="0" w:firstLine="645"/>
            </w:pPr>
            <w:r>
              <w:rPr>
                <w:rStyle w:val="9"/>
                <w:rFonts w:hint="eastAsia" w:ascii="楷体" w:hAnsi="楷体" w:eastAsia="楷体" w:cs="楷体"/>
                <w:i w:val="0"/>
                <w:iCs w:val="0"/>
                <w:caps w:val="0"/>
                <w:color w:val="000000"/>
                <w:spacing w:val="0"/>
                <w:sz w:val="31"/>
                <w:szCs w:val="31"/>
              </w:rPr>
              <w:t>（四）持续提升服务效能。</w:t>
            </w:r>
            <w:r>
              <w:rPr>
                <w:rFonts w:hint="eastAsia" w:ascii="仿宋" w:hAnsi="仿宋" w:eastAsia="仿宋" w:cs="仿宋"/>
                <w:i w:val="0"/>
                <w:iCs w:val="0"/>
                <w:caps w:val="0"/>
                <w:color w:val="000000"/>
                <w:spacing w:val="0"/>
                <w:sz w:val="31"/>
                <w:szCs w:val="31"/>
              </w:rPr>
              <w:t>自专业技术人员申报学时之日起，用人单位、行业主管部门学时审核时限均不得超过</w:t>
            </w:r>
            <w:r>
              <w:rPr>
                <w:rFonts w:hint="default" w:ascii="Times New Roman" w:hAnsi="Times New Roman" w:eastAsia="微软雅黑" w:cs="Times New Roman"/>
                <w:i w:val="0"/>
                <w:iCs w:val="0"/>
                <w:caps w:val="0"/>
                <w:color w:val="000000"/>
                <w:spacing w:val="0"/>
                <w:sz w:val="31"/>
                <w:szCs w:val="31"/>
              </w:rPr>
              <w:t>5</w:t>
            </w:r>
            <w:r>
              <w:rPr>
                <w:rFonts w:hint="eastAsia" w:ascii="仿宋" w:hAnsi="仿宋" w:eastAsia="仿宋" w:cs="仿宋"/>
                <w:i w:val="0"/>
                <w:iCs w:val="0"/>
                <w:caps w:val="0"/>
                <w:color w:val="000000"/>
                <w:spacing w:val="0"/>
                <w:sz w:val="31"/>
                <w:szCs w:val="31"/>
              </w:rPr>
              <w:t>个工作日。若专业技术人员未能按时完成继续教育任务和学时申报，或用人单位未能及时审核，由此产生的后果由本人、用人单位自行承担。</w:t>
            </w:r>
          </w:p>
          <w:p>
            <w:pPr>
              <w:pStyle w:val="5"/>
              <w:keepNext w:val="0"/>
              <w:keepLines w:val="0"/>
              <w:widowControl/>
              <w:suppressLineNumbers w:val="0"/>
              <w:spacing w:line="540" w:lineRule="atLeast"/>
              <w:ind w:left="0" w:firstLine="645"/>
              <w:rPr>
                <w:rFonts w:ascii="仿宋_GB2312" w:hAnsi="宋体" w:eastAsia="仿宋_GB2312" w:cs="仿宋_GB2312"/>
                <w:i w:val="0"/>
                <w:iCs w:val="0"/>
                <w:caps w:val="0"/>
                <w:color w:val="333333"/>
                <w:spacing w:val="0"/>
                <w:sz w:val="31"/>
                <w:szCs w:val="31"/>
                <w:shd w:val="clear" w:fill="FFFFFF"/>
              </w:rPr>
            </w:pPr>
            <w:r>
              <w:rPr>
                <w:rStyle w:val="9"/>
                <w:rFonts w:hint="eastAsia" w:ascii="楷体" w:hAnsi="楷体" w:eastAsia="楷体" w:cs="楷体"/>
                <w:i w:val="0"/>
                <w:iCs w:val="0"/>
                <w:caps w:val="0"/>
                <w:color w:val="000000"/>
                <w:spacing w:val="0"/>
                <w:sz w:val="31"/>
                <w:szCs w:val="31"/>
              </w:rPr>
              <w:t>（五）依法依规组织培训。</w:t>
            </w:r>
            <w:r>
              <w:rPr>
                <w:rFonts w:hint="eastAsia" w:ascii="仿宋" w:hAnsi="仿宋" w:eastAsia="仿宋" w:cs="仿宋"/>
                <w:i w:val="0"/>
                <w:iCs w:val="0"/>
                <w:caps w:val="0"/>
                <w:color w:val="000000"/>
                <w:spacing w:val="0"/>
                <w:sz w:val="31"/>
                <w:szCs w:val="31"/>
              </w:rPr>
              <w:t>要依法依规为专业技术人员提供继续教育服务，加强协作联动，积极构建多层次、多渠道、多类别、多形式的培养培训格局。专业技术人员承担全部或者大部分继续教育费用的，用人单位等不得强制指定继续教育机构。在政策规定范围内，持续探索既能有效解决专业技术人员工学矛盾，又与工作实践紧密结合的继续教育方式方法，不断提升继续教育整体水平。</w:t>
            </w:r>
          </w:p>
          <w:p>
            <w:pPr>
              <w:pStyle w:val="5"/>
              <w:keepNext w:val="0"/>
              <w:keepLines w:val="0"/>
              <w:widowControl/>
              <w:suppressLineNumbers w:val="0"/>
              <w:spacing w:line="540" w:lineRule="atLeast"/>
              <w:rPr>
                <w:rFonts w:ascii="仿宋_GB2312" w:hAnsi="宋体" w:eastAsia="仿宋_GB2312" w:cs="仿宋_GB2312"/>
                <w:i w:val="0"/>
                <w:iCs w:val="0"/>
                <w:caps w:val="0"/>
                <w:color w:val="333333"/>
                <w:spacing w:val="0"/>
                <w:sz w:val="31"/>
                <w:szCs w:val="31"/>
                <w:shd w:val="clear" w:fill="FFFFFF"/>
              </w:rPr>
            </w:pPr>
          </w:p>
          <w:p>
            <w:pPr>
              <w:pStyle w:val="5"/>
              <w:keepNext w:val="0"/>
              <w:keepLines w:val="0"/>
              <w:widowControl/>
              <w:suppressLineNumbers w:val="0"/>
              <w:spacing w:line="540" w:lineRule="atLeast"/>
              <w:rPr>
                <w:rFonts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附件：河南省专业技术人员继续教育基地名单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right"/>
              <w:rPr>
                <w:rFonts w:hint="eastAsia" w:ascii="Helvetica" w:hAnsi="Helvetica" w:eastAsia="Helvetica" w:cs="Helvetica"/>
                <w:i w:val="0"/>
                <w:iCs w:val="0"/>
                <w:caps w:val="0"/>
                <w:color w:val="333333"/>
                <w:spacing w:val="0"/>
                <w:sz w:val="21"/>
                <w:szCs w:val="21"/>
              </w:rPr>
            </w:pPr>
            <w:r>
              <w:rPr>
                <w:rFonts w:hint="default" w:ascii="Times New Roman" w:hAnsi="Times New Roman" w:eastAsia="Helvetica" w:cs="Times New Roman"/>
                <w:b w:val="0"/>
                <w:bCs w:val="0"/>
                <w:i w:val="0"/>
                <w:iCs w:val="0"/>
                <w:caps w:val="0"/>
                <w:color w:val="333333"/>
                <w:spacing w:val="0"/>
                <w:sz w:val="31"/>
                <w:szCs w:val="31"/>
                <w:shd w:val="clear" w:fill="FFFFFF"/>
              </w:rPr>
              <w:t>2025</w:t>
            </w:r>
            <w:r>
              <w:rPr>
                <w:rFonts w:ascii="仿宋_GB2312" w:hAnsi="Times New Roman" w:eastAsia="仿宋_GB2312" w:cs="仿宋_GB2312"/>
                <w:b w:val="0"/>
                <w:bCs w:val="0"/>
                <w:i w:val="0"/>
                <w:iCs w:val="0"/>
                <w:caps w:val="0"/>
                <w:color w:val="333333"/>
                <w:spacing w:val="0"/>
                <w:sz w:val="31"/>
                <w:szCs w:val="31"/>
                <w:shd w:val="clear" w:fill="FFFFFF"/>
              </w:rPr>
              <w:t>年</w:t>
            </w:r>
            <w:r>
              <w:rPr>
                <w:rFonts w:hint="default" w:ascii="Times New Roman" w:hAnsi="Times New Roman" w:eastAsia="仿宋_GB2312" w:cs="Times New Roman"/>
                <w:b w:val="0"/>
                <w:bCs w:val="0"/>
                <w:i w:val="0"/>
                <w:iCs w:val="0"/>
                <w:caps w:val="0"/>
                <w:color w:val="333333"/>
                <w:spacing w:val="0"/>
                <w:sz w:val="31"/>
                <w:szCs w:val="31"/>
                <w:shd w:val="clear" w:fill="FFFFFF"/>
              </w:rPr>
              <w:t>6</w:t>
            </w:r>
            <w:r>
              <w:rPr>
                <w:rFonts w:hint="default" w:ascii="仿宋_GB2312" w:hAnsi="Times New Roman" w:eastAsia="仿宋_GB2312" w:cs="仿宋_GB2312"/>
                <w:b w:val="0"/>
                <w:bCs w:val="0"/>
                <w:i w:val="0"/>
                <w:iCs w:val="0"/>
                <w:caps w:val="0"/>
                <w:color w:val="333333"/>
                <w:spacing w:val="0"/>
                <w:sz w:val="31"/>
                <w:szCs w:val="31"/>
                <w:shd w:val="clear" w:fill="FFFFFF"/>
              </w:rPr>
              <w:t>月</w:t>
            </w:r>
            <w:r>
              <w:rPr>
                <w:rFonts w:hint="default" w:ascii="Times New Roman" w:hAnsi="Times New Roman" w:eastAsia="仿宋_GB2312" w:cs="Times New Roman"/>
                <w:b w:val="0"/>
                <w:bCs w:val="0"/>
                <w:i w:val="0"/>
                <w:iCs w:val="0"/>
                <w:caps w:val="0"/>
                <w:color w:val="333333"/>
                <w:spacing w:val="0"/>
                <w:sz w:val="31"/>
                <w:szCs w:val="31"/>
                <w:shd w:val="clear" w:fill="FFFFFF"/>
              </w:rPr>
              <w:t>30</w:t>
            </w:r>
            <w:r>
              <w:rPr>
                <w:rFonts w:hint="default" w:ascii="仿宋_GB2312" w:hAnsi="Times New Roman" w:eastAsia="仿宋_GB2312" w:cs="仿宋_GB2312"/>
                <w:b w:val="0"/>
                <w:bCs w:val="0"/>
                <w:i w:val="0"/>
                <w:iCs w:val="0"/>
                <w:caps w:val="0"/>
                <w:color w:val="333333"/>
                <w:spacing w:val="0"/>
                <w:sz w:val="31"/>
                <w:szCs w:val="31"/>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Helvetica" w:hAnsi="Helvetica" w:eastAsia="Helvetica" w:cs="Helvetica"/>
                <w:i w:val="0"/>
                <w:iCs w:val="0"/>
                <w:caps w:val="0"/>
                <w:color w:val="333333"/>
                <w:spacing w:val="0"/>
                <w:sz w:val="21"/>
                <w:szCs w:val="21"/>
              </w:rPr>
            </w:pPr>
            <w:r>
              <w:rPr>
                <w:rFonts w:hint="default" w:ascii="仿宋_GB2312" w:hAnsi="Times New Roman" w:eastAsia="仿宋_GB2312" w:cs="仿宋_GB2312"/>
                <w:b w:val="0"/>
                <w:bCs w:val="0"/>
                <w:i w:val="0"/>
                <w:iCs w:val="0"/>
                <w:caps w:val="0"/>
                <w:color w:val="333333"/>
                <w:spacing w:val="0"/>
                <w:sz w:val="31"/>
                <w:szCs w:val="31"/>
                <w:shd w:val="clear" w:fill="FFFFFF"/>
              </w:rPr>
              <w:t>（此件主动公开）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Helvetica" w:hAnsi="Helvetica" w:eastAsia="Helvetica" w:cs="Helvetica"/>
                <w:i w:val="0"/>
                <w:iCs w:val="0"/>
                <w:caps w:val="0"/>
                <w:color w:val="333333"/>
                <w:spacing w:val="0"/>
                <w:sz w:val="21"/>
                <w:szCs w:val="21"/>
              </w:rPr>
            </w:pPr>
            <w:r>
              <w:rPr>
                <w:rFonts w:hint="default" w:ascii="仿宋_GB2312" w:hAnsi="Times New Roman" w:eastAsia="仿宋_GB2312" w:cs="仿宋_GB2312"/>
                <w:b w:val="0"/>
                <w:bCs w:val="0"/>
                <w:i w:val="0"/>
                <w:iCs w:val="0"/>
                <w:caps w:val="0"/>
                <w:color w:val="333333"/>
                <w:spacing w:val="0"/>
                <w:sz w:val="31"/>
                <w:szCs w:val="31"/>
                <w:shd w:val="clear" w:fill="FFFFFF"/>
              </w:rPr>
              <w:t>（联系单位：专业技术人员管理处）</w:t>
            </w:r>
          </w:p>
          <w:p>
            <w:pPr>
              <w:pStyle w:val="5"/>
              <w:keepNext w:val="0"/>
              <w:keepLines w:val="0"/>
              <w:widowControl/>
              <w:suppressLineNumbers w:val="0"/>
              <w:spacing w:line="540" w:lineRule="atLeast"/>
              <w:rPr>
                <w:rFonts w:hint="eastAsia" w:ascii="仿宋_GB2312" w:hAnsi="宋体" w:eastAsia="仿宋_GB2312" w:cs="仿宋_GB2312"/>
                <w:i w:val="0"/>
                <w:iCs w:val="0"/>
                <w:caps w:val="0"/>
                <w:color w:val="333333"/>
                <w:spacing w:val="0"/>
                <w:sz w:val="31"/>
                <w:szCs w:val="31"/>
                <w:shd w:val="clear" w:fill="FFFFFF"/>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i w:val="0"/>
                <w:iCs w:val="0"/>
                <w:caps w:val="0"/>
                <w:color w:val="000000"/>
                <w:spacing w:val="0"/>
                <w:sz w:val="32"/>
                <w:szCs w:val="32"/>
              </w:rPr>
            </w:pPr>
          </w:p>
          <w:p>
            <w:pPr>
              <w:pStyle w:val="5"/>
              <w:keepNext w:val="0"/>
              <w:keepLines w:val="0"/>
              <w:widowControl/>
              <w:suppressLineNumbers w:val="0"/>
              <w:spacing w:line="540" w:lineRule="atLeas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附件</w:t>
            </w:r>
          </w:p>
          <w:p>
            <w:pPr>
              <w:pStyle w:val="5"/>
              <w:keepNext w:val="0"/>
              <w:keepLines w:val="0"/>
              <w:widowControl/>
              <w:suppressLineNumbers w:val="0"/>
              <w:spacing w:line="540" w:lineRule="atLeas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河南省专业技术人员继续教育基地名单</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1.河南大学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河南中医药大学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华北水利水电大学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河南理工大学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黄河水利职业技术大学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河南省继续教育学会</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河南科技大学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郑州大学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en-US" w:eastAsia="zh-CN" w:bidi="ar-SA"/>
              </w:rPr>
              <w:t>焦作师范高等专科学校</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河南师范大学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11.</w:t>
            </w:r>
            <w:r>
              <w:rPr>
                <w:rFonts w:hint="eastAsia" w:ascii="仿宋_GB2312" w:hAnsi="仿宋_GB2312" w:eastAsia="仿宋_GB2312" w:cs="仿宋_GB2312"/>
                <w:kern w:val="2"/>
                <w:sz w:val="32"/>
                <w:szCs w:val="32"/>
                <w:lang w:val="en-US" w:eastAsia="zh-CN" w:bidi="ar-SA"/>
              </w:rPr>
              <w:t>河南职业技术学院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12.</w:t>
            </w:r>
            <w:r>
              <w:rPr>
                <w:rFonts w:hint="eastAsia" w:ascii="仿宋_GB2312" w:hAnsi="仿宋_GB2312" w:eastAsia="仿宋_GB2312" w:cs="仿宋_GB2312"/>
                <w:kern w:val="2"/>
                <w:sz w:val="32"/>
                <w:szCs w:val="32"/>
                <w:lang w:val="en-US" w:eastAsia="zh-CN" w:bidi="ar-SA"/>
              </w:rPr>
              <w:t>鹤壁职业技术学院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13.</w:t>
            </w:r>
            <w:r>
              <w:rPr>
                <w:rFonts w:hint="eastAsia" w:ascii="仿宋_GB2312" w:hAnsi="仿宋_GB2312" w:eastAsia="仿宋_GB2312" w:cs="仿宋_GB2312"/>
                <w:kern w:val="2"/>
                <w:sz w:val="32"/>
                <w:szCs w:val="32"/>
                <w:lang w:val="en-US" w:eastAsia="zh-CN" w:bidi="ar-SA"/>
              </w:rPr>
              <w:t>河南财政金融学院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14.</w:t>
            </w:r>
            <w:r>
              <w:rPr>
                <w:rFonts w:hint="eastAsia" w:ascii="仿宋_GB2312" w:hAnsi="仿宋_GB2312" w:eastAsia="仿宋_GB2312" w:cs="仿宋_GB2312"/>
                <w:kern w:val="2"/>
                <w:sz w:val="32"/>
                <w:szCs w:val="32"/>
                <w:lang w:val="en-US" w:eastAsia="zh-CN" w:bidi="ar-SA"/>
              </w:rPr>
              <w:t>开封大学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15.</w:t>
            </w:r>
            <w:r>
              <w:rPr>
                <w:rFonts w:hint="eastAsia" w:ascii="仿宋_GB2312" w:hAnsi="仿宋_GB2312" w:eastAsia="仿宋_GB2312" w:cs="仿宋_GB2312"/>
                <w:kern w:val="2"/>
                <w:sz w:val="32"/>
                <w:szCs w:val="32"/>
                <w:lang w:val="en-US" w:eastAsia="zh-CN" w:bidi="ar-SA"/>
              </w:rPr>
              <w:t>河南工业职业技术学院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16.</w:t>
            </w:r>
            <w:r>
              <w:rPr>
                <w:rFonts w:hint="eastAsia" w:ascii="仿宋_GB2312" w:hAnsi="仿宋_GB2312" w:eastAsia="仿宋_GB2312" w:cs="仿宋_GB2312"/>
                <w:kern w:val="2"/>
                <w:sz w:val="32"/>
                <w:szCs w:val="32"/>
                <w:lang w:val="en-US" w:eastAsia="zh-CN" w:bidi="ar-SA"/>
              </w:rPr>
              <w:t>河南省人民医院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17.</w:t>
            </w:r>
            <w:r>
              <w:rPr>
                <w:rFonts w:hint="eastAsia" w:ascii="仿宋_GB2312" w:hAnsi="仿宋_GB2312" w:eastAsia="仿宋_GB2312" w:cs="仿宋_GB2312"/>
                <w:kern w:val="2"/>
                <w:sz w:val="32"/>
                <w:szCs w:val="32"/>
                <w:lang w:val="en-US" w:eastAsia="zh-CN" w:bidi="ar-SA"/>
              </w:rPr>
              <w:t>洛阳理工学院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18.</w:t>
            </w:r>
            <w:r>
              <w:rPr>
                <w:rFonts w:hint="eastAsia" w:ascii="仿宋_GB2312" w:hAnsi="仿宋_GB2312" w:eastAsia="仿宋_GB2312" w:cs="仿宋_GB2312"/>
                <w:kern w:val="2"/>
                <w:sz w:val="32"/>
                <w:szCs w:val="32"/>
                <w:lang w:val="en-US" w:eastAsia="zh-CN" w:bidi="ar-SA"/>
              </w:rPr>
              <w:t>河南医学高等专科学校</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19.</w:t>
            </w:r>
            <w:r>
              <w:rPr>
                <w:rFonts w:hint="eastAsia" w:ascii="仿宋_GB2312" w:hAnsi="仿宋_GB2312" w:eastAsia="仿宋_GB2312" w:cs="仿宋_GB2312"/>
                <w:kern w:val="2"/>
                <w:sz w:val="32"/>
                <w:szCs w:val="32"/>
                <w:lang w:val="en-US" w:eastAsia="zh-CN" w:bidi="ar-SA"/>
              </w:rPr>
              <w:t>中国人民银行郑州培训学院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w:t>
            </w:r>
            <w:r>
              <w:rPr>
                <w:rFonts w:hint="eastAsia" w:ascii="仿宋_GB2312" w:hAnsi="仿宋_GB2312" w:eastAsia="仿宋_GB2312" w:cs="仿宋_GB2312"/>
                <w:kern w:val="2"/>
                <w:sz w:val="32"/>
                <w:szCs w:val="32"/>
                <w:lang w:val="en-US" w:eastAsia="zh-CN" w:bidi="ar-SA"/>
              </w:rPr>
              <w:t>周口职业技术学院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21.</w:t>
            </w:r>
            <w:r>
              <w:rPr>
                <w:rFonts w:hint="eastAsia" w:ascii="仿宋_GB2312" w:hAnsi="仿宋_GB2312" w:eastAsia="仿宋_GB2312" w:cs="仿宋_GB2312"/>
                <w:kern w:val="2"/>
                <w:sz w:val="32"/>
                <w:szCs w:val="32"/>
                <w:lang w:val="en-US" w:eastAsia="zh-CN" w:bidi="ar-SA"/>
              </w:rPr>
              <w:t>河南交通职业技术学院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22.</w:t>
            </w:r>
            <w:r>
              <w:rPr>
                <w:rFonts w:hint="eastAsia" w:ascii="仿宋_GB2312" w:hAnsi="仿宋_GB2312" w:eastAsia="仿宋_GB2312" w:cs="仿宋_GB2312"/>
                <w:kern w:val="2"/>
                <w:sz w:val="32"/>
                <w:szCs w:val="32"/>
                <w:lang w:val="en-US" w:eastAsia="zh-CN" w:bidi="ar-SA"/>
              </w:rPr>
              <w:t>河南高辉教育科技有限公司</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23.</w:t>
            </w:r>
            <w:r>
              <w:rPr>
                <w:rFonts w:hint="eastAsia" w:ascii="仿宋_GB2312" w:hAnsi="仿宋_GB2312" w:eastAsia="仿宋_GB2312" w:cs="仿宋_GB2312"/>
                <w:kern w:val="2"/>
                <w:sz w:val="32"/>
                <w:szCs w:val="32"/>
                <w:lang w:val="en-US" w:eastAsia="zh-CN" w:bidi="ar-SA"/>
              </w:rPr>
              <w:t>许昌学院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24.</w:t>
            </w:r>
            <w:r>
              <w:rPr>
                <w:rFonts w:hint="eastAsia" w:ascii="仿宋_GB2312" w:hAnsi="仿宋_GB2312" w:eastAsia="仿宋_GB2312" w:cs="仿宋_GB2312"/>
                <w:kern w:val="2"/>
                <w:sz w:val="32"/>
                <w:szCs w:val="32"/>
                <w:lang w:val="en-US" w:eastAsia="zh-CN" w:bidi="ar-SA"/>
              </w:rPr>
              <w:t>平顶山工业职业技术学院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25.</w:t>
            </w:r>
            <w:r>
              <w:rPr>
                <w:rFonts w:hint="eastAsia" w:ascii="仿宋_GB2312" w:hAnsi="仿宋_GB2312" w:eastAsia="仿宋_GB2312" w:cs="仿宋_GB2312"/>
                <w:kern w:val="2"/>
                <w:sz w:val="32"/>
                <w:szCs w:val="32"/>
                <w:lang w:val="en-US" w:eastAsia="zh-CN" w:bidi="ar-SA"/>
              </w:rPr>
              <w:t>南阳理工学院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26.</w:t>
            </w:r>
            <w:r>
              <w:rPr>
                <w:rFonts w:hint="eastAsia" w:ascii="仿宋_GB2312" w:hAnsi="仿宋_GB2312" w:eastAsia="仿宋_GB2312" w:cs="仿宋_GB2312"/>
                <w:kern w:val="2"/>
                <w:sz w:val="32"/>
                <w:szCs w:val="32"/>
                <w:lang w:val="en-US" w:eastAsia="zh-CN" w:bidi="ar-SA"/>
              </w:rPr>
              <w:t>信阳师范大学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27.</w:t>
            </w:r>
            <w:r>
              <w:rPr>
                <w:rFonts w:hint="eastAsia" w:ascii="仿宋_GB2312" w:hAnsi="仿宋_GB2312" w:eastAsia="仿宋_GB2312" w:cs="仿宋_GB2312"/>
                <w:kern w:val="2"/>
                <w:sz w:val="32"/>
                <w:szCs w:val="32"/>
                <w:lang w:val="en-US" w:eastAsia="zh-CN" w:bidi="ar-SA"/>
              </w:rPr>
              <w:t>河南省博物馆学会</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28.</w:t>
            </w:r>
            <w:r>
              <w:rPr>
                <w:rFonts w:hint="eastAsia" w:ascii="仿宋_GB2312" w:hAnsi="仿宋_GB2312" w:eastAsia="仿宋_GB2312" w:cs="仿宋_GB2312"/>
                <w:kern w:val="2"/>
                <w:sz w:val="32"/>
                <w:szCs w:val="32"/>
                <w:lang w:val="en-US" w:eastAsia="zh-CN" w:bidi="ar-SA"/>
              </w:rPr>
              <w:t>河南省新闻出版学校</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29.</w:t>
            </w:r>
            <w:r>
              <w:rPr>
                <w:rFonts w:hint="eastAsia" w:ascii="仿宋_GB2312" w:hAnsi="仿宋_GB2312" w:eastAsia="仿宋_GB2312" w:cs="仿宋_GB2312"/>
                <w:kern w:val="2"/>
                <w:sz w:val="32"/>
                <w:szCs w:val="32"/>
                <w:lang w:val="en-US" w:eastAsia="zh-CN" w:bidi="ar-SA"/>
              </w:rPr>
              <w:t>郑州工程技术学院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30.</w:t>
            </w:r>
            <w:r>
              <w:rPr>
                <w:rFonts w:hint="eastAsia" w:ascii="仿宋_GB2312" w:hAnsi="仿宋_GB2312" w:eastAsia="仿宋_GB2312" w:cs="仿宋_GB2312"/>
                <w:kern w:val="2"/>
                <w:sz w:val="32"/>
                <w:szCs w:val="32"/>
                <w:lang w:val="en-US" w:eastAsia="zh-CN" w:bidi="ar-SA"/>
              </w:rPr>
              <w:t>河南农业职业学院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31.</w:t>
            </w:r>
            <w:r>
              <w:rPr>
                <w:rFonts w:hint="eastAsia" w:ascii="仿宋_GB2312" w:hAnsi="仿宋_GB2312" w:eastAsia="仿宋_GB2312" w:cs="仿宋_GB2312"/>
                <w:kern w:val="2"/>
                <w:sz w:val="32"/>
                <w:szCs w:val="32"/>
                <w:lang w:val="en-US" w:eastAsia="zh-CN" w:bidi="ar-SA"/>
              </w:rPr>
              <w:t>许继集团有限公司</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32.</w:t>
            </w:r>
            <w:r>
              <w:rPr>
                <w:rFonts w:hint="eastAsia" w:ascii="仿宋_GB2312" w:hAnsi="仿宋_GB2312" w:eastAsia="仿宋_GB2312" w:cs="仿宋_GB2312"/>
                <w:kern w:val="2"/>
                <w:sz w:val="32"/>
                <w:szCs w:val="32"/>
                <w:lang w:val="en-US" w:eastAsia="zh-CN" w:bidi="ar-SA"/>
              </w:rPr>
              <w:t>三门峡社会管理职业学院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33.</w:t>
            </w:r>
            <w:r>
              <w:rPr>
                <w:rFonts w:hint="eastAsia" w:ascii="仿宋_GB2312" w:hAnsi="仿宋_GB2312" w:eastAsia="仿宋_GB2312" w:cs="仿宋_GB2312"/>
                <w:kern w:val="2"/>
                <w:sz w:val="32"/>
                <w:szCs w:val="32"/>
                <w:lang w:val="en-US" w:eastAsia="zh-CN" w:bidi="ar-SA"/>
              </w:rPr>
              <w:t>河南省人才交流中心</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34.</w:t>
            </w:r>
            <w:r>
              <w:rPr>
                <w:rFonts w:hint="eastAsia" w:ascii="仿宋_GB2312" w:hAnsi="仿宋_GB2312" w:eastAsia="仿宋_GB2312" w:cs="仿宋_GB2312"/>
                <w:kern w:val="2"/>
                <w:sz w:val="32"/>
                <w:szCs w:val="32"/>
                <w:lang w:val="en-US" w:eastAsia="zh-CN" w:bidi="ar-SA"/>
              </w:rPr>
              <w:t>河南水利与环境职业学院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35.</w:t>
            </w:r>
            <w:r>
              <w:rPr>
                <w:rFonts w:hint="eastAsia" w:ascii="仿宋_GB2312" w:hAnsi="仿宋_GB2312" w:eastAsia="仿宋_GB2312" w:cs="仿宋_GB2312"/>
                <w:kern w:val="2"/>
                <w:sz w:val="32"/>
                <w:szCs w:val="32"/>
                <w:lang w:val="en-US" w:eastAsia="zh-CN" w:bidi="ar-SA"/>
              </w:rPr>
              <w:t>济源职业技术学院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t>漯河医学高等专科学校</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37.</w:t>
            </w:r>
            <w:r>
              <w:rPr>
                <w:rFonts w:hint="eastAsia" w:ascii="仿宋_GB2312" w:hAnsi="仿宋_GB2312" w:eastAsia="仿宋_GB2312" w:cs="仿宋_GB2312"/>
                <w:kern w:val="2"/>
                <w:sz w:val="32"/>
                <w:szCs w:val="32"/>
                <w:lang w:val="en-US" w:eastAsia="zh-CN" w:bidi="ar-SA"/>
              </w:rPr>
              <w:t>三门峡职业技术学院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38.</w:t>
            </w:r>
            <w:r>
              <w:rPr>
                <w:rFonts w:hint="eastAsia" w:ascii="仿宋_GB2312" w:hAnsi="仿宋_GB2312" w:eastAsia="仿宋_GB2312" w:cs="仿宋_GB2312"/>
                <w:kern w:val="2"/>
                <w:sz w:val="32"/>
                <w:szCs w:val="32"/>
                <w:lang w:val="en-US" w:eastAsia="zh-CN" w:bidi="ar-SA"/>
              </w:rPr>
              <w:t>河南省建设教育协会</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39.</w:t>
            </w:r>
            <w:r>
              <w:rPr>
                <w:rFonts w:hint="eastAsia" w:ascii="仿宋_GB2312" w:hAnsi="仿宋_GB2312" w:eastAsia="仿宋_GB2312" w:cs="仿宋_GB2312"/>
                <w:kern w:val="2"/>
                <w:sz w:val="32"/>
                <w:szCs w:val="32"/>
                <w:lang w:val="en-US" w:eastAsia="zh-CN" w:bidi="ar-SA"/>
              </w:rPr>
              <w:t>中原工学院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40.</w:t>
            </w:r>
            <w:r>
              <w:rPr>
                <w:rFonts w:hint="eastAsia" w:ascii="仿宋_GB2312" w:hAnsi="仿宋_GB2312" w:eastAsia="仿宋_GB2312" w:cs="仿宋_GB2312"/>
                <w:kern w:val="2"/>
                <w:sz w:val="32"/>
                <w:szCs w:val="32"/>
                <w:lang w:val="en-US" w:eastAsia="zh-CN" w:bidi="ar-SA"/>
              </w:rPr>
              <w:t>洛阳师范学院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41.</w:t>
            </w:r>
            <w:r>
              <w:rPr>
                <w:rFonts w:hint="eastAsia" w:ascii="仿宋_GB2312" w:hAnsi="仿宋_GB2312" w:eastAsia="仿宋_GB2312" w:cs="仿宋_GB2312"/>
                <w:kern w:val="2"/>
                <w:sz w:val="32"/>
                <w:szCs w:val="32"/>
                <w:lang w:val="en-US" w:eastAsia="zh-CN" w:bidi="ar-SA"/>
              </w:rPr>
              <w:t>河南省地质职工学校</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42.</w:t>
            </w:r>
            <w:r>
              <w:rPr>
                <w:rFonts w:hint="eastAsia" w:ascii="仿宋_GB2312" w:hAnsi="仿宋_GB2312" w:eastAsia="仿宋_GB2312" w:cs="仿宋_GB2312"/>
                <w:kern w:val="2"/>
                <w:sz w:val="32"/>
                <w:szCs w:val="32"/>
                <w:lang w:val="en-US" w:eastAsia="zh-CN" w:bidi="ar-SA"/>
              </w:rPr>
              <w:t>河南工业大学</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43.</w:t>
            </w:r>
            <w:r>
              <w:rPr>
                <w:rFonts w:hint="eastAsia" w:ascii="仿宋_GB2312" w:hAnsi="仿宋_GB2312" w:eastAsia="仿宋_GB2312" w:cs="仿宋_GB2312"/>
                <w:kern w:val="2"/>
                <w:sz w:val="32"/>
                <w:szCs w:val="32"/>
                <w:lang w:val="en-US" w:eastAsia="zh-CN" w:bidi="ar-SA"/>
              </w:rPr>
              <w:t>信阳职业技术学院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44.</w:t>
            </w:r>
            <w:r>
              <w:rPr>
                <w:rFonts w:hint="eastAsia" w:ascii="仿宋_GB2312" w:hAnsi="仿宋_GB2312" w:eastAsia="仿宋_GB2312" w:cs="仿宋_GB2312"/>
                <w:kern w:val="2"/>
                <w:sz w:val="32"/>
                <w:szCs w:val="32"/>
                <w:lang w:val="en-US" w:eastAsia="zh-CN" w:bidi="ar-SA"/>
              </w:rPr>
              <w:t>黄淮学院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45.</w:t>
            </w:r>
            <w:r>
              <w:rPr>
                <w:rFonts w:hint="eastAsia" w:ascii="仿宋_GB2312" w:hAnsi="仿宋_GB2312" w:eastAsia="仿宋_GB2312" w:cs="仿宋_GB2312"/>
                <w:kern w:val="2"/>
                <w:sz w:val="32"/>
                <w:szCs w:val="32"/>
                <w:lang w:val="en-US" w:eastAsia="zh-CN" w:bidi="ar-SA"/>
              </w:rPr>
              <w:t>洛阳职业技术学院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46.</w:t>
            </w:r>
            <w:r>
              <w:rPr>
                <w:rFonts w:hint="eastAsia" w:ascii="仿宋_GB2312" w:hAnsi="仿宋_GB2312" w:eastAsia="仿宋_GB2312" w:cs="仿宋_GB2312"/>
                <w:kern w:val="2"/>
                <w:sz w:val="32"/>
                <w:szCs w:val="32"/>
                <w:lang w:val="en-US" w:eastAsia="zh-CN" w:bidi="ar-SA"/>
              </w:rPr>
              <w:t>许昌职业技术学院</w:t>
            </w:r>
          </w:p>
          <w:p>
            <w:pPr>
              <w:pStyle w:val="5"/>
              <w:keepNext w:val="0"/>
              <w:keepLines w:val="0"/>
              <w:widowControl/>
              <w:suppressLineNumbers w:val="0"/>
              <w:spacing w:line="540" w:lineRule="atLeast"/>
              <w:ind w:left="0" w:firstLine="645"/>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47.</w:t>
            </w:r>
            <w:r>
              <w:rPr>
                <w:rFonts w:hint="eastAsia" w:ascii="仿宋_GB2312" w:hAnsi="仿宋_GB2312" w:eastAsia="仿宋_GB2312" w:cs="仿宋_GB2312"/>
                <w:kern w:val="2"/>
                <w:sz w:val="32"/>
                <w:szCs w:val="32"/>
                <w:lang w:val="en-US" w:eastAsia="zh-CN" w:bidi="ar-SA"/>
              </w:rPr>
              <w:t>郑州大学体育学院</w:t>
            </w:r>
          </w:p>
          <w:p>
            <w:pPr>
              <w:pStyle w:val="5"/>
              <w:keepNext w:val="0"/>
              <w:keepLines w:val="0"/>
              <w:widowControl/>
              <w:suppressLineNumbers w:val="0"/>
              <w:spacing w:line="540" w:lineRule="atLeast"/>
              <w:ind w:left="0" w:firstLine="645"/>
            </w:pPr>
            <w:r>
              <w:rPr>
                <w:rFonts w:hint="default" w:ascii="仿宋_GB2312" w:hAnsi="仿宋_GB2312" w:eastAsia="仿宋_GB2312" w:cs="仿宋_GB2312"/>
                <w:kern w:val="2"/>
                <w:sz w:val="32"/>
                <w:szCs w:val="32"/>
                <w:lang w:val="en-US" w:eastAsia="zh-CN" w:bidi="ar-SA"/>
              </w:rPr>
              <w:t>48.</w:t>
            </w:r>
            <w:r>
              <w:rPr>
                <w:rFonts w:hint="eastAsia" w:ascii="仿宋_GB2312" w:hAnsi="仿宋_GB2312" w:eastAsia="仿宋_GB2312" w:cs="仿宋_GB2312"/>
                <w:kern w:val="2"/>
                <w:sz w:val="32"/>
                <w:szCs w:val="32"/>
                <w:lang w:val="en-US" w:eastAsia="zh-CN" w:bidi="ar-SA"/>
              </w:rPr>
              <w:t>河南省工业和信息化人才交流中心</w:t>
            </w:r>
          </w:p>
        </w:tc>
      </w:tr>
    </w:tbl>
    <w:p>
      <w:pPr>
        <w:widowControl w:val="0"/>
        <w:numPr>
          <w:ilvl w:val="0"/>
          <w:numId w:val="0"/>
        </w:numPr>
        <w:jc w:val="both"/>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5" w:h="16838"/>
      <w:pgMar w:top="1417" w:right="1417" w:bottom="1417" w:left="1417" w:header="1746" w:footer="56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MGQ3NWU0NGFjZGIzZGZjNjEzODc0MjNlYWUxNjMifQ=="/>
  </w:docVars>
  <w:rsids>
    <w:rsidRoot w:val="00000000"/>
    <w:rsid w:val="6A3F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4919</Words>
  <Characters>5068</Characters>
  <Lines>0</Lines>
  <Paragraphs>0</Paragraphs>
  <TotalTime>2</TotalTime>
  <ScaleCrop>false</ScaleCrop>
  <LinksUpToDate>false</LinksUpToDate>
  <CharactersWithSpaces>5100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2025-08-19T08:24:00Z</dcterms:created>
  <dc:creator>hp</dc:creator>
  <cp:lastModifiedBy>^O^Destiny</cp:lastModifiedBy>
  <dcterms:modified xsi:type="dcterms:W3CDTF">2025-08-23T01:05:26Z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eyJoZGlkIjoiNzI5NzhiODkzZmJjZWUyYTg5YWNmM2Q0NDQyYzlkOWMiLCJ1c2VySWQiOiI5MzIwMDkxNTIifQ==</vt:lpwstr>
  </property>
  <property fmtid="{D5CDD505-2E9C-101B-9397-08002B2CF9AE}" pid="4" name="ICV">
    <vt:lpwstr>82AEAFCED91C4FEBB56C5073A6C23D0B_12</vt:lpwstr>
  </property>
</Properties>
</file>